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CAAD" w14:textId="7AD58A8D" w:rsidR="00832F7D" w:rsidRPr="005661DD" w:rsidRDefault="00E60A07" w:rsidP="005661DD">
      <w:pPr>
        <w:spacing w:after="0" w:line="240" w:lineRule="auto"/>
        <w:jc w:val="right"/>
        <w:rPr>
          <w:rFonts w:ascii="InfoTextPro" w:eastAsiaTheme="majorEastAsia" w:hAnsi="InfoTextPro" w:cs="InfoTextPro"/>
          <w:b/>
          <w:color w:val="38647C"/>
          <w:sz w:val="36"/>
          <w:szCs w:val="36"/>
        </w:rPr>
      </w:pPr>
      <w:r w:rsidRPr="005661DD">
        <w:rPr>
          <w:rFonts w:ascii="InfoTextPro" w:eastAsiaTheme="majorEastAsia" w:hAnsi="InfoTextPro" w:cs="InfoTextPro"/>
          <w:b/>
          <w:color w:val="38647C"/>
          <w:sz w:val="36"/>
          <w:szCs w:val="36"/>
        </w:rPr>
        <w:t>Emotional Resilience</w:t>
      </w:r>
      <w:r w:rsidR="007B6912" w:rsidRPr="005661DD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: </w:t>
      </w:r>
      <w:r w:rsidR="00F13832" w:rsidRPr="005661DD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Signpost </w:t>
      </w:r>
      <w:r w:rsidR="001E052E" w:rsidRPr="005661DD">
        <w:rPr>
          <w:rFonts w:ascii="InfoTextPro" w:hAnsi="InfoTextPro" w:cs="InfoTextPro"/>
          <w:b/>
          <w:color w:val="38647C"/>
          <w:sz w:val="36"/>
          <w:szCs w:val="36"/>
        </w:rPr>
        <w:t>Key Resource</w:t>
      </w:r>
      <w:r w:rsidR="00C922E6" w:rsidRPr="005661DD">
        <w:rPr>
          <w:rFonts w:ascii="InfoTextPro" w:hAnsi="InfoTextPro" w:cs="InfoTextPro"/>
          <w:b/>
          <w:color w:val="38647C"/>
          <w:sz w:val="36"/>
          <w:szCs w:val="36"/>
        </w:rPr>
        <w:t>s</w:t>
      </w:r>
    </w:p>
    <w:p w14:paraId="0D2E1F2D" w14:textId="05A8090A" w:rsidR="001E052E" w:rsidRDefault="001E052E" w:rsidP="005661DD">
      <w:pPr>
        <w:spacing w:after="0" w:line="240" w:lineRule="auto"/>
        <w:jc w:val="right"/>
        <w:rPr>
          <w:rFonts w:ascii="InfoTextPro" w:hAnsi="InfoTextPro" w:cs="InfoTextPro"/>
          <w:b/>
        </w:rPr>
      </w:pPr>
    </w:p>
    <w:p w14:paraId="597DE6F2" w14:textId="3EB840FF" w:rsidR="004573EB" w:rsidRPr="005661DD" w:rsidRDefault="00B0323F" w:rsidP="00B0323F">
      <w:pPr>
        <w:spacing w:after="0" w:line="240" w:lineRule="auto"/>
        <w:ind w:left="993"/>
        <w:rPr>
          <w:rFonts w:ascii="InfoTextPro" w:hAnsi="InfoTextPro" w:cs="InfoTextPro"/>
          <w:b/>
          <w:bCs/>
          <w:color w:val="38647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652AD4" wp14:editId="02F1C91C">
            <wp:simplePos x="0" y="0"/>
            <wp:positionH relativeFrom="leftMargin">
              <wp:posOffset>527050</wp:posOffset>
            </wp:positionH>
            <wp:positionV relativeFrom="paragraph">
              <wp:posOffset>184150</wp:posOffset>
            </wp:positionV>
            <wp:extent cx="737870" cy="737870"/>
            <wp:effectExtent l="0" t="0" r="508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E60A07" w:rsidRPr="005661DD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Online learning package: Building Emotional Resilience</w:t>
        </w:r>
      </w:hyperlink>
    </w:p>
    <w:p w14:paraId="481AA96B" w14:textId="675EE65C" w:rsidR="00E60A07" w:rsidRPr="005661DD" w:rsidRDefault="006F38D4" w:rsidP="00B0323F">
      <w:pPr>
        <w:spacing w:after="0" w:line="240" w:lineRule="auto"/>
        <w:ind w:left="993"/>
        <w:rPr>
          <w:rFonts w:ascii="InfoTextPro" w:eastAsia="Times New Roman" w:hAnsi="InfoTextPro" w:cs="InfoTextPro"/>
        </w:rPr>
      </w:pPr>
      <w:r w:rsidRPr="005661DD">
        <w:rPr>
          <w:rFonts w:ascii="InfoTextPro" w:hAnsi="InfoTextPro" w:cs="InfoTextPro"/>
        </w:rPr>
        <w:t xml:space="preserve">This </w:t>
      </w:r>
      <w:hyperlink r:id="rId12" w:history="1">
        <w:r w:rsidR="00E60A07" w:rsidRPr="005661DD">
          <w:rPr>
            <w:rStyle w:val="Hyperlink"/>
            <w:rFonts w:ascii="InfoTextPro" w:hAnsi="InfoTextPro" w:cs="InfoTextPro"/>
            <w:color w:val="38647C"/>
          </w:rPr>
          <w:t>online learning package</w:t>
        </w:r>
      </w:hyperlink>
      <w:r w:rsidR="00E60A07" w:rsidRPr="005661DD">
        <w:rPr>
          <w:rFonts w:ascii="InfoTextPro" w:hAnsi="InfoTextPro" w:cs="InfoTextPro"/>
        </w:rPr>
        <w:t xml:space="preserve"> </w:t>
      </w:r>
      <w:r w:rsidR="00E60A07" w:rsidRPr="005661DD">
        <w:rPr>
          <w:rFonts w:ascii="InfoTextPro" w:eastAsia="Times New Roman" w:hAnsi="InfoTextPro" w:cs="InfoTextPro"/>
        </w:rPr>
        <w:t>explores emotional resilience in social work, considering techniques and tools for greater wellbeing in your role.</w:t>
      </w:r>
    </w:p>
    <w:p w14:paraId="63DDAED3" w14:textId="756BA870" w:rsidR="006F38D4" w:rsidRPr="005661DD" w:rsidRDefault="006F38D4" w:rsidP="00B0323F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5661DD">
        <w:rPr>
          <w:rFonts w:ascii="InfoTextPro" w:hAnsi="InfoTextPro" w:cs="InfoTextPro"/>
          <w:b/>
          <w:color w:val="38647C"/>
        </w:rPr>
        <w:t xml:space="preserve">Film 1: </w:t>
      </w:r>
      <w:r w:rsidR="00E60A07" w:rsidRPr="005661DD">
        <w:rPr>
          <w:rFonts w:ascii="InfoTextPro" w:hAnsi="InfoTextPro" w:cs="InfoTextPro"/>
          <w:b/>
          <w:color w:val="38647C"/>
        </w:rPr>
        <w:t>Building personal resilience</w:t>
      </w:r>
    </w:p>
    <w:p w14:paraId="4A88ADD1" w14:textId="40231760" w:rsidR="00D64825" w:rsidRPr="005661DD" w:rsidRDefault="006F38D4" w:rsidP="00B0323F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5661DD">
        <w:rPr>
          <w:rFonts w:ascii="InfoTextPro" w:hAnsi="InfoTextPro" w:cs="InfoTextPro"/>
          <w:b/>
          <w:color w:val="38647C"/>
        </w:rPr>
        <w:t xml:space="preserve">Film 2: </w:t>
      </w:r>
      <w:r w:rsidR="00E60A07" w:rsidRPr="005661DD">
        <w:rPr>
          <w:rFonts w:ascii="InfoTextPro" w:hAnsi="InfoTextPro" w:cs="InfoTextPro"/>
          <w:b/>
          <w:color w:val="38647C"/>
        </w:rPr>
        <w:t>Developing organisational resilience</w:t>
      </w:r>
    </w:p>
    <w:p w14:paraId="78810A9B" w14:textId="6907D0E2" w:rsidR="00D64825" w:rsidRPr="005661DD" w:rsidRDefault="00D64825" w:rsidP="00B0323F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5661DD">
        <w:rPr>
          <w:rFonts w:ascii="InfoTextPro" w:hAnsi="InfoTextPro" w:cs="InfoTextPro"/>
          <w:b/>
          <w:color w:val="38647C"/>
        </w:rPr>
        <w:t xml:space="preserve">Film 3: </w:t>
      </w:r>
      <w:r w:rsidR="00E60A07" w:rsidRPr="005661DD">
        <w:rPr>
          <w:rFonts w:ascii="InfoTextPro" w:hAnsi="InfoTextPro" w:cs="InfoTextPro"/>
          <w:b/>
          <w:color w:val="38647C"/>
        </w:rPr>
        <w:t>Developing self-care</w:t>
      </w:r>
    </w:p>
    <w:p w14:paraId="2F56423D" w14:textId="0EDFB44C" w:rsidR="007B6912" w:rsidRPr="005661DD" w:rsidRDefault="007B6912" w:rsidP="00B0323F">
      <w:pPr>
        <w:spacing w:after="0" w:line="240" w:lineRule="auto"/>
        <w:ind w:left="993"/>
        <w:rPr>
          <w:rFonts w:ascii="InfoTextPro" w:hAnsi="InfoTextPro" w:cs="InfoTextPro"/>
        </w:rPr>
      </w:pPr>
    </w:p>
    <w:p w14:paraId="4A15AD7F" w14:textId="40F6FE50" w:rsidR="00CE7825" w:rsidRDefault="00CE7825" w:rsidP="00B0323F">
      <w:pPr>
        <w:spacing w:after="0" w:line="240" w:lineRule="auto"/>
        <w:ind w:left="993"/>
        <w:rPr>
          <w:rFonts w:ascii="InfoTextPro" w:hAnsi="InfoTextPro" w:cs="InfoTextPro"/>
        </w:rPr>
      </w:pPr>
    </w:p>
    <w:p w14:paraId="6E724B6E" w14:textId="393271FA" w:rsidR="003E2DE3" w:rsidRPr="005661DD" w:rsidRDefault="00B0323F" w:rsidP="00B0323F">
      <w:pPr>
        <w:spacing w:after="0" w:line="240" w:lineRule="auto"/>
        <w:ind w:left="993"/>
        <w:rPr>
          <w:rStyle w:val="Hyperlink"/>
          <w:color w:val="38647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C08EAF" wp14:editId="2C7F1E52">
            <wp:simplePos x="0" y="0"/>
            <wp:positionH relativeFrom="column">
              <wp:posOffset>-311150</wp:posOffset>
            </wp:positionH>
            <wp:positionV relativeFrom="paragraph">
              <wp:posOffset>83185</wp:posOffset>
            </wp:positionV>
            <wp:extent cx="719455" cy="719455"/>
            <wp:effectExtent l="0" t="0" r="4445" b="444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="00E60A07" w:rsidRPr="005661DD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SWORD: Social Work Organisational Resilience Diagnostic</w:t>
        </w:r>
      </w:hyperlink>
    </w:p>
    <w:p w14:paraId="65E20E04" w14:textId="7F9BCF79" w:rsidR="00576BA0" w:rsidRPr="005661DD" w:rsidRDefault="00E60A07" w:rsidP="00B0323F">
      <w:pPr>
        <w:spacing w:after="0" w:line="240" w:lineRule="auto"/>
        <w:ind w:left="993"/>
        <w:rPr>
          <w:rFonts w:ascii="InfoTextPro" w:hAnsi="InfoTextPro" w:cs="InfoTextPro"/>
        </w:rPr>
      </w:pPr>
      <w:r w:rsidRPr="005661DD">
        <w:rPr>
          <w:rFonts w:ascii="InfoTextPro" w:eastAsia="Times New Roman" w:hAnsi="InfoTextPro" w:cs="InfoTextPro"/>
        </w:rPr>
        <w:t>T</w:t>
      </w:r>
      <w:r w:rsidRPr="005661DD">
        <w:rPr>
          <w:rFonts w:ascii="InfoTextPro" w:hAnsi="InfoTextPro" w:cs="InfoTextPro"/>
        </w:rPr>
        <w:t xml:space="preserve">his </w:t>
      </w:r>
      <w:hyperlink r:id="rId15" w:tgtFrame="_blank" w:tooltip="SWORD Full Workbook &amp; Introduction" w:history="1">
        <w:r w:rsidRPr="005661DD">
          <w:rPr>
            <w:rStyle w:val="Hyperlink"/>
            <w:rFonts w:ascii="InfoTextPro" w:hAnsi="InfoTextPro" w:cs="InfoTextPro"/>
            <w:color w:val="38647C"/>
          </w:rPr>
          <w:t>workbook</w:t>
        </w:r>
      </w:hyperlink>
      <w:r w:rsidRPr="005661DD">
        <w:rPr>
          <w:rFonts w:ascii="InfoTextPro" w:hAnsi="InfoTextPro" w:cs="InfoTextPro"/>
        </w:rPr>
        <w:t xml:space="preserve"> aims to help social work leaders and managers</w:t>
      </w:r>
      <w:r w:rsidR="005661DD">
        <w:rPr>
          <w:rFonts w:ascii="InfoTextPro" w:hAnsi="InfoTextPro" w:cs="InfoTextPro"/>
        </w:rPr>
        <w:t>, and others working in social care</w:t>
      </w:r>
      <w:r w:rsidRPr="005661DD">
        <w:rPr>
          <w:rFonts w:ascii="InfoTextPro" w:hAnsi="InfoTextPro" w:cs="InfoTextPro"/>
        </w:rPr>
        <w:t xml:space="preserve"> create a workplace climate that builds the capacity for resilience.</w:t>
      </w:r>
      <w:r w:rsidR="005661DD">
        <w:rPr>
          <w:rFonts w:ascii="InfoTextPro" w:hAnsi="InfoTextPro" w:cs="InfoTextPro"/>
        </w:rPr>
        <w:t xml:space="preserve"> </w:t>
      </w:r>
      <w:r w:rsidRPr="005661DD">
        <w:rPr>
          <w:rFonts w:ascii="InfoTextPro" w:hAnsi="InfoTextPro" w:cs="InfoTextPro"/>
        </w:rPr>
        <w:t>It draws on established research findings, together with learning developed from interviews, workshops and seminars with groups of social workers and leaders. It provides a range of evidence-informed practical interventions, ‘quick-wins’ and more in-depth strategies, to foster the conditions that have been shown to underpin resilience at individual, team and organisational levels.</w:t>
      </w:r>
    </w:p>
    <w:p w14:paraId="7FA63D7C" w14:textId="56DA207B" w:rsidR="007B6912" w:rsidRDefault="00B0323F" w:rsidP="00B0323F">
      <w:pPr>
        <w:spacing w:after="0" w:line="240" w:lineRule="auto"/>
        <w:ind w:left="993"/>
        <w:rPr>
          <w:rFonts w:ascii="InfoTextPro" w:hAnsi="InfoTextPro" w:cs="InfoTextPro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0C32F1" wp14:editId="5FA44178">
            <wp:simplePos x="0" y="0"/>
            <wp:positionH relativeFrom="column">
              <wp:posOffset>-325755</wp:posOffset>
            </wp:positionH>
            <wp:positionV relativeFrom="paragraph">
              <wp:posOffset>172085</wp:posOffset>
            </wp:positionV>
            <wp:extent cx="734060" cy="734060"/>
            <wp:effectExtent l="0" t="0" r="8890" b="889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E81A5" w14:textId="1E6D015D" w:rsidR="005661DD" w:rsidRDefault="00EA0AB6" w:rsidP="00B0323F">
      <w:pPr>
        <w:spacing w:after="0" w:line="240" w:lineRule="auto"/>
        <w:ind w:left="993"/>
        <w:rPr>
          <w:rFonts w:ascii="InfoTextPro" w:hAnsi="InfoTextPro" w:cs="InfoTextPro"/>
          <w:color w:val="38647C"/>
        </w:rPr>
      </w:pPr>
      <w:hyperlink r:id="rId17" w:history="1">
        <w:r w:rsidR="0082552F" w:rsidRPr="005661DD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Recovery, work-life balance, wellbeing: how to switch off (webinar)</w:t>
        </w:r>
      </w:hyperlink>
      <w:r w:rsidR="0082552F" w:rsidRPr="005661DD">
        <w:rPr>
          <w:rFonts w:ascii="InfoTextPro" w:hAnsi="InfoTextPro" w:cs="InfoTextPro"/>
          <w:color w:val="38647C"/>
        </w:rPr>
        <w:t xml:space="preserve"> </w:t>
      </w:r>
    </w:p>
    <w:p w14:paraId="2791B6E8" w14:textId="029A4007" w:rsidR="00C97791" w:rsidRPr="005661DD" w:rsidRDefault="0082552F" w:rsidP="00B0323F">
      <w:pPr>
        <w:spacing w:after="0" w:line="240" w:lineRule="auto"/>
        <w:ind w:left="993"/>
        <w:rPr>
          <w:rFonts w:ascii="InfoTextPro" w:eastAsia="Times New Roman" w:hAnsi="InfoTextPro" w:cs="InfoTextPro"/>
        </w:rPr>
      </w:pPr>
      <w:r w:rsidRPr="005661DD">
        <w:rPr>
          <w:rFonts w:ascii="InfoTextPro" w:eastAsia="Times New Roman" w:hAnsi="InfoTextPro" w:cs="InfoTextPro"/>
        </w:rPr>
        <w:t>This webinar highlights the importance of detachment from work worries and concerns and highlights some strategies to help you develop healthy boundaries between your work and personal life.</w:t>
      </w:r>
    </w:p>
    <w:p w14:paraId="783CD87A" w14:textId="5A9FBAA2" w:rsidR="005661DD" w:rsidRDefault="005661DD" w:rsidP="00B0323F">
      <w:pPr>
        <w:spacing w:after="0" w:line="240" w:lineRule="auto"/>
        <w:ind w:left="993"/>
        <w:rPr>
          <w:rFonts w:ascii="InfoTextPro" w:hAnsi="InfoTextPro" w:cs="InfoTextPro"/>
          <w:b/>
          <w:bCs/>
        </w:rPr>
      </w:pPr>
    </w:p>
    <w:p w14:paraId="3B708730" w14:textId="70335D6E" w:rsidR="00B0323F" w:rsidRPr="001911FB" w:rsidRDefault="00B0323F" w:rsidP="00B0323F">
      <w:pPr>
        <w:spacing w:after="0" w:line="240" w:lineRule="auto"/>
        <w:ind w:left="993"/>
        <w:rPr>
          <w:rFonts w:ascii="InfoTextPro" w:hAnsi="InfoTextPro" w:cs="InfoTextPro"/>
          <w:b/>
          <w:bCs/>
        </w:rPr>
      </w:pPr>
    </w:p>
    <w:p w14:paraId="6D0393A6" w14:textId="7D94314E" w:rsidR="009360B3" w:rsidRPr="009360B3" w:rsidRDefault="00AA37C3" w:rsidP="00B0323F">
      <w:pPr>
        <w:spacing w:after="0"/>
        <w:ind w:left="993"/>
        <w:rPr>
          <w:rFonts w:ascii="InfoTextPro" w:hAnsi="InfoTextPro" w:cs="InfoTextPro"/>
          <w:b/>
          <w:bCs/>
          <w:sz w:val="24"/>
          <w:szCs w:val="24"/>
        </w:rPr>
      </w:pPr>
      <w:bookmarkStart w:id="0" w:name="_GoBack"/>
      <w:r>
        <w:rPr>
          <w:rFonts w:ascii="InfoTextPro" w:hAnsi="InfoTextPro" w:cs="InfoTextPro"/>
          <w:b/>
          <w:bCs/>
          <w:noProof/>
          <w:color w:val="38647C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C4E686D" wp14:editId="5B84B71D">
            <wp:simplePos x="0" y="0"/>
            <wp:positionH relativeFrom="column">
              <wp:posOffset>-292100</wp:posOffset>
            </wp:positionH>
            <wp:positionV relativeFrom="paragraph">
              <wp:posOffset>71755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23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552F" w:rsidRPr="009360B3">
        <w:rPr>
          <w:rFonts w:ascii="InfoTextPro" w:hAnsi="InfoTextPro" w:cs="InfoTextPro"/>
          <w:b/>
          <w:bCs/>
          <w:color w:val="38647C"/>
          <w:sz w:val="24"/>
          <w:szCs w:val="24"/>
        </w:rPr>
        <w:t>Resources for leaders</w:t>
      </w:r>
    </w:p>
    <w:p w14:paraId="1C22BBAC" w14:textId="13069138" w:rsidR="00C97791" w:rsidRPr="005661DD" w:rsidRDefault="009360B3" w:rsidP="00B0323F">
      <w:pPr>
        <w:spacing w:after="0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</w:rPr>
        <w:t>C</w:t>
      </w:r>
      <w:r w:rsidR="0082552F" w:rsidRPr="005661DD">
        <w:rPr>
          <w:rFonts w:ascii="InfoTextPro" w:hAnsi="InfoTextPro" w:cs="InfoTextPro"/>
        </w:rPr>
        <w:t xml:space="preserve">ompassionate, emotionally literate and trauma-informed leadership is necessary for those you support to be as resilient as possible. </w:t>
      </w:r>
      <w:hyperlink r:id="rId19" w:history="1">
        <w:r w:rsidR="005661DD">
          <w:rPr>
            <w:rStyle w:val="Hyperlink"/>
            <w:rFonts w:ascii="InfoTextPro" w:hAnsi="InfoTextPro" w:cs="InfoTextPro"/>
            <w:color w:val="38647C"/>
          </w:rPr>
          <w:t>Supporting wellbeing remotely</w:t>
        </w:r>
      </w:hyperlink>
      <w:r w:rsidR="005661DD" w:rsidRPr="005661DD">
        <w:rPr>
          <w:rFonts w:ascii="InfoTextPro" w:hAnsi="InfoTextPro" w:cs="InfoTextPro"/>
        </w:rPr>
        <w:t xml:space="preserve"> </w:t>
      </w:r>
      <w:r w:rsidR="005661DD">
        <w:rPr>
          <w:rFonts w:ascii="InfoTextPro" w:hAnsi="InfoTextPro" w:cs="InfoTextPro"/>
        </w:rPr>
        <w:t xml:space="preserve">is a joint briefing for leaders and managers across the sector. </w:t>
      </w:r>
      <w:r w:rsidR="0082552F" w:rsidRPr="005661DD">
        <w:rPr>
          <w:rFonts w:ascii="InfoTextPro" w:hAnsi="InfoTextPro" w:cs="InfoTextPro"/>
        </w:rPr>
        <w:t xml:space="preserve">The </w:t>
      </w:r>
      <w:hyperlink r:id="rId20" w:history="1">
        <w:r w:rsidR="0082552F" w:rsidRPr="005661DD">
          <w:rPr>
            <w:rStyle w:val="Hyperlink"/>
            <w:rFonts w:ascii="InfoTextPro" w:hAnsi="InfoTextPro" w:cs="InfoTextPro"/>
            <w:color w:val="38647C"/>
          </w:rPr>
          <w:t>Leading with Compassion</w:t>
        </w:r>
      </w:hyperlink>
      <w:r w:rsidR="0082552F" w:rsidRPr="005661DD">
        <w:rPr>
          <w:rFonts w:ascii="InfoTextPro" w:hAnsi="InfoTextPro" w:cs="InfoTextPro"/>
        </w:rPr>
        <w:t xml:space="preserve"> briefing support</w:t>
      </w:r>
      <w:r w:rsidR="005661DD">
        <w:rPr>
          <w:rFonts w:ascii="InfoTextPro" w:hAnsi="InfoTextPro" w:cs="InfoTextPro"/>
        </w:rPr>
        <w:t>s</w:t>
      </w:r>
      <w:r w:rsidR="0082552F" w:rsidRPr="005661DD">
        <w:rPr>
          <w:rFonts w:ascii="InfoTextPro" w:hAnsi="InfoTextPro" w:cs="InfoTextPro"/>
        </w:rPr>
        <w:t xml:space="preserve"> managers and leaders in adult social care; while </w:t>
      </w:r>
      <w:hyperlink r:id="rId21" w:history="1">
        <w:r w:rsidR="0082552F" w:rsidRPr="005661DD">
          <w:rPr>
            <w:rStyle w:val="Hyperlink"/>
            <w:rFonts w:ascii="InfoTextPro" w:hAnsi="InfoTextPro" w:cs="InfoTextPro"/>
            <w:color w:val="38647C"/>
          </w:rPr>
          <w:t>Embedding a Trauma-Informed Approach to support staff wellbeing</w:t>
        </w:r>
      </w:hyperlink>
      <w:r w:rsidR="0082552F" w:rsidRPr="005661DD">
        <w:rPr>
          <w:rFonts w:ascii="InfoTextPro" w:hAnsi="InfoTextPro" w:cs="InfoTextPro"/>
        </w:rPr>
        <w:t xml:space="preserve"> </w:t>
      </w:r>
      <w:r w:rsidR="005661DD">
        <w:rPr>
          <w:rFonts w:ascii="InfoTextPro" w:hAnsi="InfoTextPro" w:cs="InfoTextPro"/>
        </w:rPr>
        <w:t>is</w:t>
      </w:r>
      <w:r w:rsidR="0082552F" w:rsidRPr="005661DD">
        <w:rPr>
          <w:rFonts w:ascii="InfoTextPro" w:hAnsi="InfoTextPro" w:cs="InfoTextPro"/>
        </w:rPr>
        <w:t xml:space="preserve"> for children and families’ leaders and managers.</w:t>
      </w:r>
    </w:p>
    <w:p w14:paraId="5149CAB6" w14:textId="008F0B49" w:rsidR="005661DD" w:rsidRDefault="005661DD" w:rsidP="00B0323F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sz w:val="22"/>
          <w:szCs w:val="22"/>
        </w:rPr>
      </w:pPr>
    </w:p>
    <w:p w14:paraId="6D27F0DC" w14:textId="77777777" w:rsidR="00B0323F" w:rsidRPr="001911FB" w:rsidRDefault="00B0323F" w:rsidP="00B0323F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sz w:val="22"/>
          <w:szCs w:val="22"/>
        </w:rPr>
      </w:pPr>
    </w:p>
    <w:p w14:paraId="5B0FE9B1" w14:textId="77777777" w:rsidR="009360B3" w:rsidRPr="009360B3" w:rsidRDefault="001B3ED1" w:rsidP="00B0323F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color w:val="38647C"/>
          <w:sz w:val="24"/>
          <w:szCs w:val="24"/>
        </w:rPr>
      </w:pPr>
      <w:r w:rsidRPr="009360B3">
        <w:rPr>
          <w:rFonts w:ascii="InfoTextPro" w:hAnsi="InfoTextPro" w:cs="InfoTextPro"/>
          <w:bCs w:val="0"/>
          <w:color w:val="38647C"/>
          <w:sz w:val="24"/>
          <w:szCs w:val="24"/>
        </w:rPr>
        <w:t xml:space="preserve">Quick </w:t>
      </w:r>
      <w:r w:rsidRPr="00AA37C3">
        <w:rPr>
          <w:rFonts w:ascii="InfoTextPro" w:hAnsi="InfoTextPro" w:cs="InfoTextPro"/>
          <w:bCs w:val="0"/>
          <w:color w:val="38647C"/>
          <w:sz w:val="24"/>
          <w:szCs w:val="24"/>
        </w:rPr>
        <w:t>reads</w:t>
      </w:r>
    </w:p>
    <w:p w14:paraId="1A8C84BA" w14:textId="670BDD46" w:rsidR="001B3ED1" w:rsidRPr="009360B3" w:rsidRDefault="00EA0AB6" w:rsidP="00B0323F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  <w:hyperlink r:id="rId22" w:history="1">
        <w:r w:rsidR="00A2273B" w:rsidRPr="009360B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Recovery, work-life balance, and wellbeing</w:t>
        </w:r>
      </w:hyperlink>
      <w:r w:rsidR="00A2273B" w:rsidRPr="009360B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3" w:history="1">
        <w:r w:rsidR="00A2273B" w:rsidRPr="009360B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A rapid, multi-agency response to enhance care provider staff wellbeing and resilience during and post lockdown</w:t>
        </w:r>
      </w:hyperlink>
      <w:r w:rsidR="00A2273B" w:rsidRPr="009360B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4" w:history="1">
        <w:r w:rsidR="00A2273B" w:rsidRPr="009360B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Mindfulness meditations in Rochdale – investing in the wellbeing of children’s services colleagues</w:t>
        </w:r>
      </w:hyperlink>
      <w:r w:rsidR="00A2273B" w:rsidRPr="009360B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5" w:history="1">
        <w:r w:rsidR="00A2273B" w:rsidRPr="009360B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Emotional resilience in times of crisis: how organisations can support practitioners</w:t>
        </w:r>
      </w:hyperlink>
      <w:r w:rsidR="00A2273B" w:rsidRPr="009360B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6" w:history="1">
        <w:r w:rsidR="00A2273B" w:rsidRPr="009360B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Effective services require resilient and supported practitioners</w:t>
        </w:r>
      </w:hyperlink>
      <w:r w:rsidR="00A2273B" w:rsidRPr="009360B3">
        <w:rPr>
          <w:rFonts w:ascii="InfoTextPro" w:hAnsi="InfoTextPro" w:cs="InfoTextPro"/>
          <w:b w:val="0"/>
          <w:color w:val="38647C"/>
          <w:sz w:val="22"/>
          <w:szCs w:val="22"/>
        </w:rPr>
        <w:t xml:space="preserve">  </w:t>
      </w:r>
    </w:p>
    <w:p w14:paraId="1E892418" w14:textId="77777777" w:rsidR="005661DD" w:rsidRPr="005A6095" w:rsidRDefault="005661DD" w:rsidP="005661DD">
      <w:pPr>
        <w:spacing w:after="0" w:line="240" w:lineRule="auto"/>
        <w:rPr>
          <w:rFonts w:ascii="InfoTextPro" w:hAnsi="InfoTextPro" w:cs="InfoTextPro"/>
        </w:rPr>
      </w:pPr>
    </w:p>
    <w:tbl>
      <w:tblPr>
        <w:tblW w:w="9889" w:type="dxa"/>
        <w:tblInd w:w="-318" w:type="dxa"/>
        <w:tblBorders>
          <w:top w:val="single" w:sz="24" w:space="0" w:color="38647C"/>
          <w:left w:val="single" w:sz="24" w:space="0" w:color="38647C"/>
          <w:bottom w:val="single" w:sz="24" w:space="0" w:color="38647C"/>
          <w:right w:val="single" w:sz="24" w:space="0" w:color="38647C"/>
          <w:insideH w:val="single" w:sz="24" w:space="0" w:color="38647C"/>
          <w:insideV w:val="single" w:sz="24" w:space="0" w:color="3864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661DD" w:rsidRPr="005A6095" w14:paraId="7B47003C" w14:textId="77777777" w:rsidTr="00490A73">
        <w:trPr>
          <w:trHeight w:val="1472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7122" w14:textId="77777777" w:rsidR="005661DD" w:rsidRDefault="005661DD" w:rsidP="005661DD">
            <w:pPr>
              <w:spacing w:after="0" w:line="240" w:lineRule="auto"/>
              <w:jc w:val="center"/>
              <w:rPr>
                <w:rFonts w:ascii="InfoTextPro" w:hAnsi="InfoTextPro" w:cs="InfoTextPro"/>
                <w:color w:val="000000"/>
              </w:rPr>
            </w:pPr>
          </w:p>
          <w:p w14:paraId="7312D29B" w14:textId="77777777" w:rsidR="005661DD" w:rsidRPr="00BB1ACC" w:rsidRDefault="005661DD" w:rsidP="005661DD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This is a selection of Research in Practice resources on this topic. You need to be logged in to a Research in Practice account to access the resources via the links in this document. </w:t>
            </w:r>
            <w:hyperlink r:id="rId27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Log in here</w:t>
              </w:r>
            </w:hyperlink>
            <w:r w:rsidRPr="00BB1ACC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if you have an account already, or </w:t>
            </w:r>
            <w:hyperlink r:id="rId28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create one here</w:t>
              </w:r>
            </w:hyperlink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>.</w:t>
            </w:r>
          </w:p>
          <w:p w14:paraId="3426796C" w14:textId="77777777" w:rsidR="005661DD" w:rsidRDefault="005661DD" w:rsidP="005661DD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If you have any questions, please email </w:t>
            </w:r>
            <w:hyperlink r:id="rId29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ask@researchinpractice.org.uk</w:t>
              </w:r>
            </w:hyperlink>
          </w:p>
          <w:p w14:paraId="430CFA7A" w14:textId="77777777" w:rsidR="005661DD" w:rsidRDefault="005661DD" w:rsidP="005661DD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</w:p>
          <w:p w14:paraId="63F1F6C8" w14:textId="10D2FAF3" w:rsidR="005661DD" w:rsidRPr="004D256F" w:rsidRDefault="005661DD" w:rsidP="005661DD">
            <w:pPr>
              <w:spacing w:after="0" w:line="240" w:lineRule="auto"/>
              <w:jc w:val="center"/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</w:pP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Don’t forget you can log what you read, watch or listen</w:t>
            </w:r>
            <w:r w:rsidR="00D51AD5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to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and record reflections on your </w:t>
            </w:r>
            <w:hyperlink r:id="rId30" w:history="1">
              <w:proofErr w:type="spellStart"/>
              <w:r w:rsidRPr="004D256F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MyCPD</w:t>
              </w:r>
              <w:proofErr w:type="spellEnd"/>
            </w:hyperlink>
            <w:r w:rsidRPr="004D256F">
              <w:rPr>
                <w:rStyle w:val="Hyperlink"/>
                <w:rFonts w:ascii="InfoTextPro" w:hAnsi="InfoTextPro" w:cs="InfoTextPro"/>
                <w:color w:val="38647C"/>
                <w:sz w:val="24"/>
                <w:szCs w:val="24"/>
              </w:rPr>
              <w:t xml:space="preserve"> 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log using the button on each resource page.</w:t>
            </w:r>
          </w:p>
          <w:p w14:paraId="5495360A" w14:textId="77777777" w:rsidR="005661DD" w:rsidRPr="005A6095" w:rsidRDefault="005661DD" w:rsidP="005661DD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</w:rPr>
            </w:pPr>
          </w:p>
        </w:tc>
      </w:tr>
    </w:tbl>
    <w:p w14:paraId="2201E773" w14:textId="77777777" w:rsidR="005661DD" w:rsidRPr="005661DD" w:rsidRDefault="005661DD" w:rsidP="001911FB">
      <w:pPr>
        <w:pStyle w:val="Heading1"/>
        <w:spacing w:before="0" w:beforeAutospacing="0" w:after="0" w:afterAutospacing="0"/>
        <w:rPr>
          <w:rFonts w:ascii="InfoTextPro" w:hAnsi="InfoTextPro" w:cs="InfoTextPro"/>
          <w:sz w:val="22"/>
          <w:szCs w:val="22"/>
        </w:rPr>
      </w:pPr>
    </w:p>
    <w:sectPr w:rsidR="005661DD" w:rsidRPr="005661DD" w:rsidSect="00A65E09">
      <w:headerReference w:type="default" r:id="rId31"/>
      <w:footerReference w:type="default" r:id="rId32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56EEF" w14:textId="77777777" w:rsidR="00EA0AB6" w:rsidRDefault="00EA0AB6" w:rsidP="0014053D">
      <w:pPr>
        <w:spacing w:after="0" w:line="240" w:lineRule="auto"/>
      </w:pPr>
      <w:r>
        <w:separator/>
      </w:r>
    </w:p>
  </w:endnote>
  <w:endnote w:type="continuationSeparator" w:id="0">
    <w:p w14:paraId="5AE676C1" w14:textId="77777777" w:rsidR="00EA0AB6" w:rsidRDefault="00EA0AB6" w:rsidP="0014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F680" w14:textId="77777777" w:rsidR="00C97791" w:rsidRPr="008B3992" w:rsidRDefault="00C97791">
    <w:pPr>
      <w:pStyle w:val="Footer"/>
      <w:rPr>
        <w:rFonts w:ascii="InfoTextPro" w:hAnsi="InfoTextPro" w:cs="InfoTextPro"/>
      </w:rPr>
    </w:pPr>
    <w:r w:rsidRPr="008B3992">
      <w:rPr>
        <w:rFonts w:ascii="InfoTextPro" w:eastAsiaTheme="majorEastAsia" w:hAnsi="InfoTextPro" w:cs="InfoTextPro"/>
        <w:b/>
        <w:color w:val="38647C"/>
        <w:sz w:val="28"/>
        <w:szCs w:val="28"/>
      </w:rPr>
      <w:t>researchinpractice.org.uk</w:t>
    </w:r>
    <w:r w:rsidRPr="008B3992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  <w:r w:rsidRPr="008B3992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2EB3" w14:textId="77777777" w:rsidR="00EA0AB6" w:rsidRDefault="00EA0AB6" w:rsidP="0014053D">
      <w:pPr>
        <w:spacing w:after="0" w:line="240" w:lineRule="auto"/>
      </w:pPr>
      <w:r>
        <w:separator/>
      </w:r>
    </w:p>
  </w:footnote>
  <w:footnote w:type="continuationSeparator" w:id="0">
    <w:p w14:paraId="612735F4" w14:textId="77777777" w:rsidR="00EA0AB6" w:rsidRDefault="00EA0AB6" w:rsidP="0014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4EE7" w14:textId="77777777" w:rsidR="00C97791" w:rsidRDefault="00C977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FDAF0E" wp14:editId="04C080BC">
          <wp:simplePos x="0" y="0"/>
          <wp:positionH relativeFrom="column">
            <wp:posOffset>-419100</wp:posOffset>
          </wp:positionH>
          <wp:positionV relativeFrom="paragraph">
            <wp:posOffset>-55880</wp:posOffset>
          </wp:positionV>
          <wp:extent cx="1825200" cy="720000"/>
          <wp:effectExtent l="0" t="0" r="3810" b="4445"/>
          <wp:wrapTight wrapText="bothSides">
            <wp:wrapPolygon edited="0">
              <wp:start x="0" y="0"/>
              <wp:lineTo x="0" y="21162"/>
              <wp:lineTo x="21420" y="21162"/>
              <wp:lineTo x="21420" y="0"/>
              <wp:lineTo x="0" y="0"/>
            </wp:wrapPolygon>
          </wp:wrapTight>
          <wp:docPr id="1" name="Picture 0" descr="Screen Shot 2020-08-14 at 14.44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8-14 at 14.4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BD5"/>
    <w:multiLevelType w:val="multilevel"/>
    <w:tmpl w:val="531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82FA5"/>
    <w:multiLevelType w:val="multilevel"/>
    <w:tmpl w:val="2E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3BDD"/>
    <w:multiLevelType w:val="multilevel"/>
    <w:tmpl w:val="BC3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6"/>
    <w:rsid w:val="0002382A"/>
    <w:rsid w:val="00041944"/>
    <w:rsid w:val="00082EDD"/>
    <w:rsid w:val="00083EDF"/>
    <w:rsid w:val="000B2EFA"/>
    <w:rsid w:val="00106750"/>
    <w:rsid w:val="0014053D"/>
    <w:rsid w:val="0015579F"/>
    <w:rsid w:val="001911FB"/>
    <w:rsid w:val="001A293F"/>
    <w:rsid w:val="001B3ED1"/>
    <w:rsid w:val="001E052E"/>
    <w:rsid w:val="002018AD"/>
    <w:rsid w:val="00213D43"/>
    <w:rsid w:val="00277FC4"/>
    <w:rsid w:val="00295CB3"/>
    <w:rsid w:val="002D3D5F"/>
    <w:rsid w:val="0036115F"/>
    <w:rsid w:val="003B2A14"/>
    <w:rsid w:val="003D7078"/>
    <w:rsid w:val="003E2DE3"/>
    <w:rsid w:val="003F628F"/>
    <w:rsid w:val="00432B1E"/>
    <w:rsid w:val="00456214"/>
    <w:rsid w:val="004573EB"/>
    <w:rsid w:val="00482E14"/>
    <w:rsid w:val="004D5CD5"/>
    <w:rsid w:val="004E4A7C"/>
    <w:rsid w:val="00544F56"/>
    <w:rsid w:val="005661DD"/>
    <w:rsid w:val="00567C35"/>
    <w:rsid w:val="00576BA0"/>
    <w:rsid w:val="00595044"/>
    <w:rsid w:val="005E7E91"/>
    <w:rsid w:val="006F38D4"/>
    <w:rsid w:val="006F62C7"/>
    <w:rsid w:val="0072294C"/>
    <w:rsid w:val="00724D94"/>
    <w:rsid w:val="0073737A"/>
    <w:rsid w:val="00754F82"/>
    <w:rsid w:val="00795677"/>
    <w:rsid w:val="007B6912"/>
    <w:rsid w:val="007D1307"/>
    <w:rsid w:val="00821C43"/>
    <w:rsid w:val="0082552F"/>
    <w:rsid w:val="00832F7D"/>
    <w:rsid w:val="008358DC"/>
    <w:rsid w:val="008465B1"/>
    <w:rsid w:val="008616AB"/>
    <w:rsid w:val="00881AE8"/>
    <w:rsid w:val="008B3992"/>
    <w:rsid w:val="008C355A"/>
    <w:rsid w:val="009246E9"/>
    <w:rsid w:val="009360B3"/>
    <w:rsid w:val="00963934"/>
    <w:rsid w:val="0097320D"/>
    <w:rsid w:val="00974C53"/>
    <w:rsid w:val="00975E53"/>
    <w:rsid w:val="009839DE"/>
    <w:rsid w:val="00994193"/>
    <w:rsid w:val="009B7D9C"/>
    <w:rsid w:val="00A03065"/>
    <w:rsid w:val="00A072F1"/>
    <w:rsid w:val="00A2273B"/>
    <w:rsid w:val="00A23CCE"/>
    <w:rsid w:val="00A56668"/>
    <w:rsid w:val="00A65E09"/>
    <w:rsid w:val="00AA37C3"/>
    <w:rsid w:val="00AD32B2"/>
    <w:rsid w:val="00AF67B0"/>
    <w:rsid w:val="00B0323F"/>
    <w:rsid w:val="00B205E9"/>
    <w:rsid w:val="00B32655"/>
    <w:rsid w:val="00BC2AEC"/>
    <w:rsid w:val="00BC71EF"/>
    <w:rsid w:val="00C922E6"/>
    <w:rsid w:val="00C97791"/>
    <w:rsid w:val="00CA170D"/>
    <w:rsid w:val="00CB0F9B"/>
    <w:rsid w:val="00CE7825"/>
    <w:rsid w:val="00D36DBB"/>
    <w:rsid w:val="00D51AD5"/>
    <w:rsid w:val="00D64825"/>
    <w:rsid w:val="00D7529B"/>
    <w:rsid w:val="00D97161"/>
    <w:rsid w:val="00DB17AD"/>
    <w:rsid w:val="00DF7BF6"/>
    <w:rsid w:val="00E10519"/>
    <w:rsid w:val="00E60A07"/>
    <w:rsid w:val="00EA09C6"/>
    <w:rsid w:val="00EA0AB6"/>
    <w:rsid w:val="00EA0C57"/>
    <w:rsid w:val="00EB5424"/>
    <w:rsid w:val="00EE36B5"/>
    <w:rsid w:val="00F13832"/>
    <w:rsid w:val="00FB2F61"/>
    <w:rsid w:val="00FB41B1"/>
    <w:rsid w:val="00FC6FB5"/>
    <w:rsid w:val="00FD039B"/>
    <w:rsid w:val="00FD6EA4"/>
    <w:rsid w:val="66C1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2F148"/>
  <w15:docId w15:val="{F218B3B7-FF49-E344-8EC8-4C9B6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BB"/>
  </w:style>
  <w:style w:type="paragraph" w:styleId="Heading1">
    <w:name w:val="heading 1"/>
    <w:basedOn w:val="Normal"/>
    <w:link w:val="Heading1Char"/>
    <w:uiPriority w:val="9"/>
    <w:qFormat/>
    <w:rsid w:val="00FB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ppercase">
    <w:name w:val="uppercase"/>
    <w:basedOn w:val="DefaultParagraphFont"/>
    <w:rsid w:val="00FB2F61"/>
  </w:style>
  <w:style w:type="character" w:customStyle="1" w:styleId="apple-converted-space">
    <w:name w:val="apple-converted-space"/>
    <w:basedOn w:val="DefaultParagraphFont"/>
    <w:rsid w:val="00FB2F61"/>
  </w:style>
  <w:style w:type="character" w:styleId="Strong">
    <w:name w:val="Strong"/>
    <w:basedOn w:val="DefaultParagraphFont"/>
    <w:uiPriority w:val="22"/>
    <w:qFormat/>
    <w:rsid w:val="00F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FB2F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D"/>
  </w:style>
  <w:style w:type="paragraph" w:styleId="Footer">
    <w:name w:val="footer"/>
    <w:basedOn w:val="Normal"/>
    <w:link w:val="Foot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D"/>
  </w:style>
  <w:style w:type="table" w:styleId="TableGrid">
    <w:name w:val="Table Grid"/>
    <w:basedOn w:val="TableNormal"/>
    <w:uiPriority w:val="39"/>
    <w:rsid w:val="000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8D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3E2DE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5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4.jpg"/><Relationship Id="rId26" Type="http://schemas.openxmlformats.org/officeDocument/2006/relationships/hyperlink" Target="https://www.researchinpractice.org.uk/children/news-views/2020/march/effective-services-require-resilient-and-supported-practition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inpractice.org.uk/children/publications/2021/march/embedding-a-trauma-informed-approach-to-support-staff-wellbeing-in-children-s-social-care-strategic-briefing-2021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inpractice.org.uk/all/content-pages/training-and-development-programmes/online-learning-packages-tailored-support/building-emotional-resilience-in-social-work/" TargetMode="External"/><Relationship Id="rId17" Type="http://schemas.openxmlformats.org/officeDocument/2006/relationships/hyperlink" Target="https://www.researchinpractice.org.uk/all/content-pages/videos/recovery-work-life-balance-wellbeing-how-to-switch-off/" TargetMode="External"/><Relationship Id="rId25" Type="http://schemas.openxmlformats.org/officeDocument/2006/relationships/hyperlink" Target="https://www.researchinpractice.org.uk/all/news-views/2020/april/emotional-resilience-in-times-of-crisis-how-organisations-can-support-practitioner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researchinpractice.org.uk/adults/publications/2019/december/leading-with-compassion-supervisors-briefing-2019/" TargetMode="External"/><Relationship Id="rId29" Type="http://schemas.openxmlformats.org/officeDocument/2006/relationships/hyperlink" Target="mailto:ask@researchinpractic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inpractice.org.uk/all/content-pages/training-and-development-programmes/online-learning-packages-tailored-support/building-emotional-resilience-in-social-work/" TargetMode="External"/><Relationship Id="rId24" Type="http://schemas.openxmlformats.org/officeDocument/2006/relationships/hyperlink" Target="https://www.researchinpractice.org.uk/all/news-views/2020/september/mindfulness-meditations-in-rochdale-investing-in-the-wellbeing-of-children-s-services-colleagues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word.researchinpractice.org.uk/media/4567/19_sword_full_workbook__introduction.pdf" TargetMode="External"/><Relationship Id="rId23" Type="http://schemas.openxmlformats.org/officeDocument/2006/relationships/hyperlink" Target="https://www.researchinpractice.org.uk/adults/news-views/2020/october/a-rapid-multi-agency-response-to-enhance-care-provider-staff-wellbeing-and-resilience-during-and-post-lockdown/" TargetMode="External"/><Relationship Id="rId28" Type="http://schemas.openxmlformats.org/officeDocument/2006/relationships/hyperlink" Target="https://www.researchinpractice.org.uk/register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researchinpractice.org.uk/all/publications/2021/october/supporting-wellbeing-remotely-leaders-briefing-2021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word.researchinpractice.org.uk/" TargetMode="External"/><Relationship Id="rId22" Type="http://schemas.openxmlformats.org/officeDocument/2006/relationships/hyperlink" Target="https://www.researchinpractice.org.uk/all/news-views/2021/april/recovery-work-life-balance-and-wellbeing/" TargetMode="External"/><Relationship Id="rId27" Type="http://schemas.openxmlformats.org/officeDocument/2006/relationships/hyperlink" Target="https://www.researchinpractice.org.uk/dashboard/" TargetMode="External"/><Relationship Id="rId30" Type="http://schemas.openxmlformats.org/officeDocument/2006/relationships/hyperlink" Target="https://www.researchinpractice.org.uk/dashboard/my-c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0CAD67EDF344B920EBC8C78EF5E9" ma:contentTypeVersion="4" ma:contentTypeDescription="Create a new document." ma:contentTypeScope="" ma:versionID="8dbdf6af9c222505183ad948fa58386a">
  <xsd:schema xmlns:xsd="http://www.w3.org/2001/XMLSchema" xmlns:xs="http://www.w3.org/2001/XMLSchema" xmlns:p="http://schemas.microsoft.com/office/2006/metadata/properties" xmlns:ns2="ca010d7d-b7a2-40c4-bb1f-414dddd2c8da" targetNamespace="http://schemas.microsoft.com/office/2006/metadata/properties" ma:root="true" ma:fieldsID="90d3f78232fe8084ab568790b31e1abe" ns2:_="">
    <xsd:import namespace="ca010d7d-b7a2-40c4-bb1f-414dddd2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0d7d-b7a2-40c4-bb1f-414dddd2c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7DC68-8024-4D86-9CA2-06E72131B43B}"/>
</file>

<file path=customXml/itemProps2.xml><?xml version="1.0" encoding="utf-8"?>
<ds:datastoreItem xmlns:ds="http://schemas.openxmlformats.org/officeDocument/2006/customXml" ds:itemID="{626CC7AA-6AFB-4095-A912-0D75E6779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7B54-1ADE-4E0A-8458-8646AEA8DA80}">
  <ds:schemaRefs>
    <ds:schemaRef ds:uri="http://schemas.microsoft.com/office/2006/metadata/properties"/>
    <ds:schemaRef ds:uri="http://schemas.microsoft.com/office/infopath/2007/PartnerControls"/>
    <ds:schemaRef ds:uri="2540e424-217c-45f0-b4fe-63acdbb76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resilience</vt:lpstr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resilience</dc:title>
  <dc:subject/>
  <dc:creator>Louise Johnstone</dc:creator>
  <cp:keywords/>
  <dc:description/>
  <cp:lastModifiedBy>Louise Johnstone</cp:lastModifiedBy>
  <cp:revision>11</cp:revision>
  <cp:lastPrinted>2017-08-04T10:01:00Z</cp:lastPrinted>
  <dcterms:created xsi:type="dcterms:W3CDTF">2021-10-04T10:28:00Z</dcterms:created>
  <dcterms:modified xsi:type="dcterms:W3CDTF">2021-12-21T17:36:00Z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0x01010091475D53C8F2DC4BA3EE4D1361F5F0B3</vt:lpwstr>
  </property>
</Properties>
</file>