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B07C" w14:textId="77777777" w:rsidR="00D563C1" w:rsidRPr="00B37980" w:rsidRDefault="00D563C1" w:rsidP="00D563C1">
      <w:pPr>
        <w:spacing w:after="0" w:line="240" w:lineRule="auto"/>
        <w:jc w:val="right"/>
        <w:rPr>
          <w:rFonts w:ascii="Lota Grotesque Alt 1" w:hAnsi="Lota Grotesque Alt 1" w:cs="InfoTextPro"/>
          <w:b/>
          <w:color w:val="38647C"/>
          <w:sz w:val="28"/>
          <w:szCs w:val="28"/>
        </w:rPr>
      </w:pPr>
      <w:r w:rsidRPr="00B37980">
        <w:rPr>
          <w:rFonts w:ascii="Lota Grotesque Alt 1" w:eastAsiaTheme="majorEastAsia" w:hAnsi="Lota Grotesque Alt 1" w:cs="InfoTextPro"/>
          <w:b/>
          <w:color w:val="38647C"/>
          <w:sz w:val="28"/>
          <w:szCs w:val="28"/>
        </w:rPr>
        <w:t xml:space="preserve">Professional Curiosity: Signpost </w:t>
      </w:r>
      <w:r w:rsidRPr="00B37980">
        <w:rPr>
          <w:rFonts w:ascii="Lota Grotesque Alt 1" w:hAnsi="Lota Grotesque Alt 1" w:cs="InfoTextPro"/>
          <w:b/>
          <w:color w:val="38647C"/>
          <w:sz w:val="28"/>
          <w:szCs w:val="28"/>
        </w:rPr>
        <w:t>Key</w:t>
      </w:r>
    </w:p>
    <w:p w14:paraId="4E9B63E8" w14:textId="449D3DD7" w:rsidR="00D563C1" w:rsidRPr="00B37980" w:rsidRDefault="00D563C1" w:rsidP="00D563C1">
      <w:pPr>
        <w:spacing w:after="0" w:line="240" w:lineRule="auto"/>
        <w:jc w:val="right"/>
        <w:rPr>
          <w:rFonts w:ascii="Lota Grotesque Alt 1" w:eastAsiaTheme="majorEastAsia" w:hAnsi="Lota Grotesque Alt 1" w:cs="InfoTextPro"/>
          <w:b/>
          <w:color w:val="38647C"/>
          <w:sz w:val="28"/>
          <w:szCs w:val="28"/>
        </w:rPr>
      </w:pPr>
      <w:r w:rsidRPr="00B37980">
        <w:rPr>
          <w:rFonts w:ascii="Lota Grotesque Alt 1" w:hAnsi="Lota Grotesque Alt 1" w:cs="InfoTextPro"/>
          <w:b/>
          <w:color w:val="38647C"/>
          <w:sz w:val="28"/>
          <w:szCs w:val="28"/>
        </w:rPr>
        <w:t>Resources for Adult Social Care</w:t>
      </w:r>
    </w:p>
    <w:p w14:paraId="3A549379" w14:textId="77777777" w:rsidR="00D563C1" w:rsidRPr="00B37980" w:rsidRDefault="00D563C1" w:rsidP="00D563C1">
      <w:pPr>
        <w:spacing w:after="0" w:line="240" w:lineRule="auto"/>
        <w:rPr>
          <w:rFonts w:ascii="Lota Grotesque Alt 1" w:hAnsi="Lota Grotesque Alt 1" w:cs="InfoTextPro"/>
          <w:b/>
          <w:sz w:val="20"/>
          <w:szCs w:val="20"/>
        </w:rPr>
      </w:pPr>
    </w:p>
    <w:p w14:paraId="59AA5AC7" w14:textId="77777777" w:rsidR="00D563C1" w:rsidRPr="00B37980" w:rsidRDefault="00D563C1" w:rsidP="00D563C1">
      <w:pPr>
        <w:spacing w:after="0" w:line="240" w:lineRule="auto"/>
        <w:ind w:left="993"/>
        <w:rPr>
          <w:rFonts w:ascii="Lota Grotesque Alt 1" w:hAnsi="Lota Grotesque Alt 1" w:cs="InfoTextPro"/>
          <w:b/>
          <w:color w:val="38647C"/>
          <w:sz w:val="20"/>
          <w:szCs w:val="20"/>
        </w:rPr>
      </w:pPr>
      <w:r w:rsidRPr="00B37980">
        <w:rPr>
          <w:rFonts w:ascii="Lota Grotesque Alt 1" w:hAnsi="Lota Grotesque Alt 1" w:cs="InfoTextPro"/>
          <w:noProof/>
          <w:sz w:val="20"/>
          <w:szCs w:val="20"/>
          <w:lang w:eastAsia="en-GB"/>
        </w:rPr>
        <w:drawing>
          <wp:anchor distT="0" distB="0" distL="114300" distR="114300" simplePos="0" relativeHeight="251659264" behindDoc="1" locked="0" layoutInCell="1" allowOverlap="1" wp14:anchorId="29D7BE1C" wp14:editId="54A4FFA7">
            <wp:simplePos x="0" y="0"/>
            <wp:positionH relativeFrom="column">
              <wp:posOffset>-387350</wp:posOffset>
            </wp:positionH>
            <wp:positionV relativeFrom="paragraph">
              <wp:posOffset>189865</wp:posOffset>
            </wp:positionV>
            <wp:extent cx="743585" cy="737870"/>
            <wp:effectExtent l="0" t="0" r="0" b="5080"/>
            <wp:wrapTight wrapText="bothSides">
              <wp:wrapPolygon edited="0">
                <wp:start x="0" y="0"/>
                <wp:lineTo x="0" y="21191"/>
                <wp:lineTo x="21028" y="21191"/>
                <wp:lineTo x="210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sidRPr="00B37980">
        <w:rPr>
          <w:rFonts w:ascii="Lota Grotesque Alt 1" w:hAnsi="Lota Grotesque Alt 1" w:cs="InfoTextPro"/>
          <w:b/>
          <w:color w:val="38647C"/>
          <w:sz w:val="20"/>
          <w:szCs w:val="20"/>
        </w:rPr>
        <w:t>Online learning package: Professional Curiosity</w:t>
      </w:r>
    </w:p>
    <w:p w14:paraId="77696B9E" w14:textId="77777777" w:rsidR="00D563C1" w:rsidRPr="00B37980" w:rsidRDefault="00D563C1" w:rsidP="00D563C1">
      <w:pPr>
        <w:spacing w:after="0" w:line="240" w:lineRule="auto"/>
        <w:ind w:left="993"/>
        <w:rPr>
          <w:rFonts w:ascii="Lota Grotesque Alt 1" w:hAnsi="Lota Grotesque Alt 1" w:cs="InfoTextPro"/>
          <w:sz w:val="20"/>
          <w:szCs w:val="20"/>
        </w:rPr>
      </w:pPr>
      <w:r w:rsidRPr="00B37980">
        <w:rPr>
          <w:rFonts w:ascii="Lota Grotesque Alt 1" w:hAnsi="Lota Grotesque Alt 1" w:cs="InfoTextPro"/>
          <w:sz w:val="20"/>
          <w:szCs w:val="20"/>
          <w:highlight w:val="yellow"/>
        </w:rPr>
        <w:t>[TO INSERT – currently being updated)</w:t>
      </w:r>
    </w:p>
    <w:p w14:paraId="225278BF" w14:textId="77777777" w:rsidR="00D563C1" w:rsidRPr="00B37980" w:rsidRDefault="00D563C1" w:rsidP="00D563C1">
      <w:pPr>
        <w:spacing w:after="0" w:line="240" w:lineRule="auto"/>
        <w:ind w:left="993"/>
        <w:rPr>
          <w:rFonts w:ascii="Lota Grotesque Alt 1" w:hAnsi="Lota Grotesque Alt 1" w:cs="InfoTextPro"/>
          <w:sz w:val="20"/>
          <w:szCs w:val="20"/>
        </w:rPr>
      </w:pPr>
    </w:p>
    <w:p w14:paraId="0D1E18A9" w14:textId="77777777" w:rsidR="00D563C1" w:rsidRPr="00B37980" w:rsidRDefault="00D563C1" w:rsidP="00D563C1">
      <w:pPr>
        <w:spacing w:after="0" w:line="240" w:lineRule="auto"/>
        <w:ind w:left="993"/>
        <w:rPr>
          <w:rFonts w:ascii="Lota Grotesque Alt 1" w:hAnsi="Lota Grotesque Alt 1" w:cs="InfoTextPro"/>
          <w:sz w:val="20"/>
          <w:szCs w:val="20"/>
        </w:rPr>
      </w:pPr>
    </w:p>
    <w:p w14:paraId="56A4BE1F" w14:textId="77777777" w:rsidR="00D563C1" w:rsidRPr="00B37980" w:rsidRDefault="00D563C1" w:rsidP="00D563C1">
      <w:pPr>
        <w:spacing w:after="0" w:line="240" w:lineRule="auto"/>
        <w:ind w:left="993"/>
        <w:rPr>
          <w:rFonts w:ascii="Lota Grotesque Alt 1" w:hAnsi="Lota Grotesque Alt 1" w:cs="InfoTextPro"/>
          <w:sz w:val="20"/>
          <w:szCs w:val="20"/>
        </w:rPr>
      </w:pPr>
    </w:p>
    <w:p w14:paraId="091E83FB" w14:textId="77777777" w:rsidR="00D563C1" w:rsidRPr="00B37980" w:rsidRDefault="00D563C1" w:rsidP="00D563C1">
      <w:pPr>
        <w:spacing w:after="0" w:line="240" w:lineRule="auto"/>
        <w:ind w:left="993"/>
        <w:rPr>
          <w:rFonts w:ascii="Lota Grotesque Alt 1" w:hAnsi="Lota Grotesque Alt 1" w:cs="InfoTextPro"/>
          <w:color w:val="38647C"/>
          <w:sz w:val="20"/>
          <w:szCs w:val="20"/>
        </w:rPr>
      </w:pPr>
    </w:p>
    <w:p w14:paraId="72B9EA0E" w14:textId="77777777" w:rsidR="00D563C1" w:rsidRPr="00B37980" w:rsidRDefault="00D563C1" w:rsidP="00D563C1">
      <w:pPr>
        <w:spacing w:after="0" w:line="240" w:lineRule="auto"/>
        <w:ind w:left="993"/>
        <w:rPr>
          <w:rFonts w:ascii="Lota Grotesque Alt 1" w:hAnsi="Lota Grotesque Alt 1" w:cs="InfoTextPro"/>
          <w:b/>
          <w:bCs/>
          <w:color w:val="38647C"/>
          <w:sz w:val="20"/>
          <w:szCs w:val="20"/>
        </w:rPr>
      </w:pPr>
      <w:r w:rsidRPr="00B37980">
        <w:rPr>
          <w:rFonts w:ascii="Lota Grotesque Alt 1" w:hAnsi="Lota Grotesque Alt 1" w:cs="InfoTextPro"/>
          <w:noProof/>
          <w:sz w:val="20"/>
          <w:szCs w:val="20"/>
          <w:lang w:eastAsia="en-GB"/>
        </w:rPr>
        <w:drawing>
          <wp:anchor distT="0" distB="0" distL="114300" distR="114300" simplePos="0" relativeHeight="251660288" behindDoc="1" locked="0" layoutInCell="1" allowOverlap="1" wp14:anchorId="58F08E72" wp14:editId="1F959105">
            <wp:simplePos x="0" y="0"/>
            <wp:positionH relativeFrom="column">
              <wp:posOffset>-349250</wp:posOffset>
            </wp:positionH>
            <wp:positionV relativeFrom="paragraph">
              <wp:posOffset>186690</wp:posOffset>
            </wp:positionV>
            <wp:extent cx="743585" cy="737870"/>
            <wp:effectExtent l="0" t="0" r="0" b="5080"/>
            <wp:wrapTight wrapText="bothSides">
              <wp:wrapPolygon edited="0">
                <wp:start x="0" y="0"/>
                <wp:lineTo x="0" y="21191"/>
                <wp:lineTo x="21028" y="21191"/>
                <wp:lineTo x="210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Pr="00B37980">
          <w:rPr>
            <w:rStyle w:val="Hyperlink"/>
            <w:rFonts w:ascii="Lota Grotesque Alt 1" w:hAnsi="Lota Grotesque Alt 1" w:cs="InfoTextPro"/>
            <w:b/>
            <w:bCs/>
            <w:color w:val="38647C"/>
            <w:sz w:val="20"/>
            <w:szCs w:val="20"/>
          </w:rPr>
          <w:t>Online learning package: An introduction to cultural competence in social care</w:t>
        </w:r>
      </w:hyperlink>
    </w:p>
    <w:p w14:paraId="61550BED" w14:textId="77777777" w:rsidR="00D563C1" w:rsidRPr="00B37980" w:rsidRDefault="00D563C1" w:rsidP="00D563C1">
      <w:pPr>
        <w:spacing w:after="0" w:line="240" w:lineRule="auto"/>
        <w:ind w:left="993"/>
        <w:rPr>
          <w:rFonts w:ascii="Lota Grotesque Alt 1" w:hAnsi="Lota Grotesque Alt 1" w:cs="InfoTextPro"/>
          <w:sz w:val="20"/>
          <w:szCs w:val="20"/>
          <w:lang w:val="en-US"/>
        </w:rPr>
      </w:pPr>
      <w:r w:rsidRPr="00B37980">
        <w:rPr>
          <w:rFonts w:ascii="Lota Grotesque Alt 1" w:hAnsi="Lota Grotesque Alt 1" w:cs="InfoTextPro"/>
          <w:sz w:val="20"/>
          <w:szCs w:val="20"/>
          <w:lang w:val="en-US"/>
        </w:rPr>
        <w:t>This online learning package aims to widen our curiosity and help us consider how we can think about other cultures and identities in a curious, respectful, and equitable way. The more comfortable we get with respectful questioning and courageous conversations, the more effective our curiosity will be.</w:t>
      </w:r>
    </w:p>
    <w:p w14:paraId="16B77238" w14:textId="77777777" w:rsidR="00D563C1" w:rsidRPr="00B37980" w:rsidRDefault="00D563C1" w:rsidP="00D563C1">
      <w:pPr>
        <w:spacing w:after="0" w:line="240" w:lineRule="auto"/>
        <w:ind w:left="993"/>
        <w:rPr>
          <w:rFonts w:ascii="Lota Grotesque Alt 1" w:hAnsi="Lota Grotesque Alt 1" w:cs="InfoTextPro"/>
          <w:b/>
          <w:color w:val="38647C"/>
          <w:sz w:val="20"/>
          <w:szCs w:val="20"/>
        </w:rPr>
      </w:pPr>
      <w:r w:rsidRPr="00B37980">
        <w:rPr>
          <w:rFonts w:ascii="Lota Grotesque Alt 1" w:hAnsi="Lota Grotesque Alt 1" w:cs="InfoTextPro"/>
          <w:b/>
          <w:color w:val="38647C"/>
          <w:sz w:val="20"/>
          <w:szCs w:val="20"/>
        </w:rPr>
        <w:t>Film one: What is cultural competence and who is responsible for embedding it in our working environments?</w:t>
      </w:r>
    </w:p>
    <w:p w14:paraId="16A59022" w14:textId="77777777" w:rsidR="00D563C1" w:rsidRPr="00B37980" w:rsidRDefault="00D563C1" w:rsidP="00D563C1">
      <w:pPr>
        <w:spacing w:after="0" w:line="240" w:lineRule="auto"/>
        <w:ind w:left="993"/>
        <w:rPr>
          <w:rFonts w:ascii="Lota Grotesque Alt 1" w:hAnsi="Lota Grotesque Alt 1" w:cs="InfoTextPro"/>
          <w:b/>
          <w:color w:val="38647C"/>
          <w:sz w:val="20"/>
          <w:szCs w:val="20"/>
        </w:rPr>
      </w:pPr>
      <w:r w:rsidRPr="00B37980">
        <w:rPr>
          <w:rFonts w:ascii="Lota Grotesque Alt 1" w:hAnsi="Lota Grotesque Alt 1" w:cs="InfoTextPro"/>
          <w:b/>
          <w:color w:val="38647C"/>
          <w:sz w:val="20"/>
          <w:szCs w:val="20"/>
        </w:rPr>
        <w:t>Film two: Reflecting on how we create inclusive and equitable work places.</w:t>
      </w:r>
    </w:p>
    <w:p w14:paraId="68972E42" w14:textId="77777777" w:rsidR="00D563C1" w:rsidRPr="00B37980" w:rsidRDefault="00D563C1" w:rsidP="00D563C1">
      <w:pPr>
        <w:spacing w:after="0" w:line="240" w:lineRule="auto"/>
        <w:ind w:left="993"/>
        <w:rPr>
          <w:rFonts w:ascii="Lota Grotesque Alt 1" w:hAnsi="Lota Grotesque Alt 1" w:cs="InfoTextPro"/>
          <w:b/>
          <w:color w:val="38647C"/>
          <w:sz w:val="20"/>
          <w:szCs w:val="20"/>
        </w:rPr>
      </w:pPr>
      <w:r w:rsidRPr="00B37980">
        <w:rPr>
          <w:rFonts w:ascii="Lota Grotesque Alt 1" w:hAnsi="Lota Grotesque Alt 1" w:cs="InfoTextPro"/>
          <w:b/>
          <w:color w:val="38647C"/>
          <w:sz w:val="20"/>
          <w:szCs w:val="20"/>
        </w:rPr>
        <w:t>Film three: Exploring concepts from systemic practice to support critical thinking and self-reflection.</w:t>
      </w:r>
    </w:p>
    <w:p w14:paraId="0AD685E0" w14:textId="77777777" w:rsidR="00D563C1" w:rsidRPr="00B37980" w:rsidRDefault="00D563C1" w:rsidP="00D563C1">
      <w:pPr>
        <w:spacing w:after="0" w:line="240" w:lineRule="auto"/>
        <w:ind w:left="993"/>
        <w:rPr>
          <w:rFonts w:ascii="Lota Grotesque Alt 1" w:hAnsi="Lota Grotesque Alt 1" w:cs="InfoTextPro"/>
          <w:b/>
          <w:color w:val="38647C"/>
          <w:sz w:val="20"/>
          <w:szCs w:val="20"/>
        </w:rPr>
      </w:pPr>
      <w:r w:rsidRPr="00B37980">
        <w:rPr>
          <w:rFonts w:ascii="Lota Grotesque Alt 1" w:hAnsi="Lota Grotesque Alt 1" w:cs="InfoTextPro"/>
          <w:b/>
          <w:color w:val="38647C"/>
          <w:sz w:val="20"/>
          <w:szCs w:val="20"/>
        </w:rPr>
        <w:t>Film four: An introduction to intersectionality and how we can apply it to our work.</w:t>
      </w:r>
    </w:p>
    <w:p w14:paraId="62DAAB6E" w14:textId="350AFFC8" w:rsidR="00D563C1" w:rsidRPr="00B37980" w:rsidRDefault="00D563C1" w:rsidP="00D563C1">
      <w:pPr>
        <w:spacing w:after="0" w:line="240" w:lineRule="auto"/>
        <w:ind w:left="993"/>
        <w:rPr>
          <w:rFonts w:ascii="Lota Grotesque Alt 1" w:hAnsi="Lota Grotesque Alt 1" w:cs="InfoTextPro"/>
          <w:sz w:val="20"/>
          <w:szCs w:val="20"/>
        </w:rPr>
      </w:pPr>
    </w:p>
    <w:p w14:paraId="1533FE37" w14:textId="020364F1" w:rsidR="00660A6B" w:rsidRPr="00B37980" w:rsidRDefault="00660A6B" w:rsidP="00D563C1">
      <w:pPr>
        <w:spacing w:after="0" w:line="240" w:lineRule="auto"/>
        <w:ind w:left="993"/>
        <w:rPr>
          <w:rStyle w:val="Hyperlink"/>
          <w:rFonts w:ascii="Lota Grotesque Alt 1" w:hAnsi="Lota Grotesque Alt 1" w:cs="InfoTextPro"/>
          <w:b/>
          <w:color w:val="38647C"/>
          <w:sz w:val="20"/>
          <w:szCs w:val="20"/>
        </w:rPr>
      </w:pPr>
      <w:r w:rsidRPr="00B37980">
        <w:rPr>
          <w:rFonts w:ascii="Lota Grotesque Alt 1" w:eastAsia="Times New Roman" w:hAnsi="Lota Grotesque Alt 1" w:cs="InfoTextPro"/>
          <w:noProof/>
          <w:sz w:val="20"/>
          <w:szCs w:val="20"/>
          <w:lang w:eastAsia="en-GB"/>
        </w:rPr>
        <w:drawing>
          <wp:anchor distT="0" distB="0" distL="114300" distR="114300" simplePos="0" relativeHeight="251663360" behindDoc="0" locked="0" layoutInCell="1" allowOverlap="1" wp14:anchorId="0AF66837" wp14:editId="171CC1D8">
            <wp:simplePos x="0" y="0"/>
            <wp:positionH relativeFrom="column">
              <wp:posOffset>-336550</wp:posOffset>
            </wp:positionH>
            <wp:positionV relativeFrom="paragraph">
              <wp:posOffset>72390</wp:posOffset>
            </wp:positionV>
            <wp:extent cx="719455" cy="71945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Pr="00B37980">
        <w:rPr>
          <w:rStyle w:val="Hyperlink"/>
          <w:rFonts w:ascii="Lota Grotesque Alt 1" w:hAnsi="Lota Grotesque Alt 1" w:cs="InfoTextPro"/>
          <w:b/>
          <w:color w:val="38647C"/>
          <w:sz w:val="20"/>
          <w:szCs w:val="20"/>
        </w:rPr>
        <w:t>Professional curiosity in safeguarding adults</w:t>
      </w:r>
    </w:p>
    <w:p w14:paraId="7A0CB354" w14:textId="2D7DA89B" w:rsidR="00D563C1" w:rsidRPr="00B37980" w:rsidRDefault="00660A6B" w:rsidP="00D563C1">
      <w:pPr>
        <w:spacing w:after="0" w:line="240" w:lineRule="auto"/>
        <w:ind w:left="993"/>
        <w:rPr>
          <w:rFonts w:ascii="Lota Grotesque Alt 1" w:hAnsi="Lota Grotesque Alt 1" w:cs="InfoTextPro"/>
          <w:sz w:val="20"/>
          <w:szCs w:val="20"/>
        </w:rPr>
      </w:pPr>
      <w:r w:rsidRPr="00B37980">
        <w:rPr>
          <w:rStyle w:val="Hyperlink"/>
          <w:rFonts w:ascii="Lota Grotesque Alt 1" w:hAnsi="Lota Grotesque Alt 1" w:cs="InfoTextPro"/>
          <w:color w:val="auto"/>
          <w:sz w:val="20"/>
          <w:szCs w:val="20"/>
          <w:u w:val="none"/>
        </w:rPr>
        <w:t xml:space="preserve">This Strategic Briefing draws </w:t>
      </w:r>
      <w:r w:rsidRPr="00B37980">
        <w:rPr>
          <w:rFonts w:ascii="Lota Grotesque Alt 1" w:eastAsia="Times New Roman" w:hAnsi="Lota Grotesque Alt 1" w:cs="InfoTextPro"/>
          <w:sz w:val="20"/>
          <w:szCs w:val="20"/>
        </w:rPr>
        <w:t>from research and Safeguarding Adults Reviews to examine the nature of professional curiosity, some of the barriers that inhibit professionally curious practice, and the enablers that strategic leaders can put in place to create the conditions for a culture of curiosity in their organisations</w:t>
      </w:r>
    </w:p>
    <w:p w14:paraId="544885E4" w14:textId="77777777" w:rsidR="00D563C1" w:rsidRPr="00B37980" w:rsidRDefault="00D563C1" w:rsidP="00D563C1">
      <w:pPr>
        <w:spacing w:after="0" w:line="240" w:lineRule="auto"/>
        <w:ind w:left="993"/>
        <w:rPr>
          <w:rFonts w:ascii="Lota Grotesque Alt 1" w:hAnsi="Lota Grotesque Alt 1" w:cs="InfoTextPro"/>
          <w:sz w:val="20"/>
          <w:szCs w:val="20"/>
        </w:rPr>
      </w:pPr>
      <w:r w:rsidRPr="00B37980">
        <w:rPr>
          <w:rFonts w:ascii="Lota Grotesque Alt 1" w:eastAsia="Times New Roman" w:hAnsi="Lota Grotesque Alt 1" w:cs="InfoTextPro"/>
          <w:noProof/>
          <w:sz w:val="20"/>
          <w:szCs w:val="20"/>
          <w:lang w:eastAsia="en-GB"/>
        </w:rPr>
        <w:drawing>
          <wp:anchor distT="0" distB="0" distL="114300" distR="114300" simplePos="0" relativeHeight="251662336" behindDoc="1" locked="0" layoutInCell="1" allowOverlap="1" wp14:anchorId="2A93CDB5" wp14:editId="034754B3">
            <wp:simplePos x="0" y="0"/>
            <wp:positionH relativeFrom="column">
              <wp:posOffset>-331470</wp:posOffset>
            </wp:positionH>
            <wp:positionV relativeFrom="paragraph">
              <wp:posOffset>225425</wp:posOffset>
            </wp:positionV>
            <wp:extent cx="719455" cy="719455"/>
            <wp:effectExtent l="0" t="0" r="4445" b="4445"/>
            <wp:wrapTight wrapText="bothSides">
              <wp:wrapPolygon edited="0">
                <wp:start x="0" y="0"/>
                <wp:lineTo x="0" y="21162"/>
                <wp:lineTo x="21162" y="21162"/>
                <wp:lineTo x="211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_further_reading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7D4556B6" w14:textId="565C56C5" w:rsidR="00D563C1" w:rsidRPr="00B37980" w:rsidRDefault="00B23A8A" w:rsidP="00D563C1">
      <w:pPr>
        <w:spacing w:after="0" w:line="240" w:lineRule="auto"/>
        <w:ind w:left="993"/>
        <w:rPr>
          <w:rStyle w:val="Hyperlink"/>
          <w:rFonts w:ascii="Lota Grotesque Alt 1" w:hAnsi="Lota Grotesque Alt 1" w:cs="InfoTextPro"/>
          <w:b/>
          <w:bCs/>
          <w:color w:val="38647C"/>
          <w:sz w:val="20"/>
          <w:szCs w:val="20"/>
        </w:rPr>
      </w:pPr>
      <w:hyperlink r:id="rId14" w:history="1">
        <w:r w:rsidR="00D563C1" w:rsidRPr="00B37980">
          <w:rPr>
            <w:rStyle w:val="Hyperlink"/>
            <w:rFonts w:ascii="Lota Grotesque Alt 1" w:hAnsi="Lota Grotesque Alt 1" w:cs="InfoTextPro"/>
            <w:b/>
            <w:bCs/>
            <w:color w:val="38647C"/>
            <w:sz w:val="20"/>
            <w:szCs w:val="20"/>
          </w:rPr>
          <w:t>Case law and legal summaries</w:t>
        </w:r>
      </w:hyperlink>
    </w:p>
    <w:p w14:paraId="681C90FB" w14:textId="77777777" w:rsidR="00D563C1" w:rsidRPr="00B37980" w:rsidRDefault="00D563C1" w:rsidP="00D563C1">
      <w:pPr>
        <w:spacing w:after="0" w:line="240" w:lineRule="auto"/>
        <w:ind w:left="993"/>
        <w:rPr>
          <w:rFonts w:ascii="Lota Grotesque Alt 1" w:eastAsia="Times New Roman" w:hAnsi="Lota Grotesque Alt 1" w:cs="InfoTextPro"/>
          <w:sz w:val="20"/>
          <w:szCs w:val="20"/>
        </w:rPr>
      </w:pPr>
      <w:r w:rsidRPr="00B37980">
        <w:rPr>
          <w:rFonts w:ascii="Lota Grotesque Alt 1" w:hAnsi="Lota Grotesque Alt 1" w:cs="InfoTextPro"/>
          <w:sz w:val="20"/>
          <w:szCs w:val="20"/>
        </w:rPr>
        <w:t xml:space="preserve">These monthly updates </w:t>
      </w:r>
      <w:r w:rsidRPr="00B37980">
        <w:rPr>
          <w:rFonts w:ascii="Lota Grotesque Alt 1" w:eastAsia="Times New Roman" w:hAnsi="Lota Grotesque Alt 1" w:cs="InfoTextPro"/>
          <w:sz w:val="20"/>
          <w:szCs w:val="20"/>
        </w:rPr>
        <w:t>provide a regular overview and analysis of selected cases, highlighting implications for children and young people's social care practice. They pull out reflections for our professional curiosity and link to further resources on themes highlighted by each case.</w:t>
      </w:r>
    </w:p>
    <w:p w14:paraId="2AF2D99B" w14:textId="77777777" w:rsidR="00D563C1" w:rsidRPr="00B37980" w:rsidRDefault="00D563C1" w:rsidP="00D563C1">
      <w:pPr>
        <w:pStyle w:val="Heading1"/>
        <w:spacing w:before="0" w:beforeAutospacing="0" w:after="0" w:afterAutospacing="0"/>
        <w:ind w:left="993"/>
        <w:rPr>
          <w:rFonts w:ascii="Lota Grotesque Alt 1" w:hAnsi="Lota Grotesque Alt 1" w:cs="InfoTextPro"/>
          <w:bCs w:val="0"/>
          <w:sz w:val="20"/>
          <w:szCs w:val="20"/>
        </w:rPr>
      </w:pPr>
    </w:p>
    <w:p w14:paraId="4192E2C7" w14:textId="77777777" w:rsidR="00D563C1" w:rsidRPr="00B37980" w:rsidRDefault="00D563C1" w:rsidP="00D563C1">
      <w:pPr>
        <w:pStyle w:val="Heading1"/>
        <w:spacing w:before="0" w:beforeAutospacing="0" w:after="0" w:afterAutospacing="0"/>
        <w:ind w:left="993"/>
        <w:rPr>
          <w:rFonts w:ascii="Lota Grotesque Alt 1" w:hAnsi="Lota Grotesque Alt 1" w:cs="InfoTextPro"/>
          <w:bCs w:val="0"/>
          <w:sz w:val="20"/>
          <w:szCs w:val="20"/>
        </w:rPr>
      </w:pPr>
    </w:p>
    <w:p w14:paraId="3B12D378" w14:textId="77777777" w:rsidR="00D563C1" w:rsidRPr="00B37980" w:rsidRDefault="00D563C1" w:rsidP="00D563C1">
      <w:pPr>
        <w:pStyle w:val="Heading1"/>
        <w:spacing w:before="0" w:beforeAutospacing="0" w:after="0" w:afterAutospacing="0"/>
        <w:ind w:left="993"/>
        <w:rPr>
          <w:rFonts w:ascii="Lota Grotesque Alt 1" w:hAnsi="Lota Grotesque Alt 1" w:cs="InfoTextPro"/>
          <w:bCs w:val="0"/>
          <w:color w:val="38647C"/>
          <w:sz w:val="20"/>
          <w:szCs w:val="20"/>
        </w:rPr>
      </w:pPr>
      <w:r w:rsidRPr="00B37980">
        <w:rPr>
          <w:rFonts w:ascii="Lota Grotesque Alt 1" w:hAnsi="Lota Grotesque Alt 1" w:cs="InfoTextPro"/>
          <w:bCs w:val="0"/>
          <w:color w:val="38647C"/>
          <w:sz w:val="20"/>
          <w:szCs w:val="20"/>
        </w:rPr>
        <w:t>Quick reads</w:t>
      </w:r>
    </w:p>
    <w:p w14:paraId="3E2CD81C" w14:textId="4BD27A73" w:rsidR="00D563C1" w:rsidRPr="00B37980" w:rsidRDefault="00B23A8A" w:rsidP="00D563C1">
      <w:pPr>
        <w:spacing w:after="0" w:line="240" w:lineRule="auto"/>
        <w:ind w:left="993"/>
        <w:rPr>
          <w:rStyle w:val="Hyperlink"/>
          <w:rFonts w:ascii="Lota Grotesque Alt 1" w:hAnsi="Lota Grotesque Alt 1"/>
          <w:color w:val="38647C"/>
          <w:sz w:val="20"/>
          <w:szCs w:val="20"/>
        </w:rPr>
      </w:pPr>
      <w:hyperlink r:id="rId15" w:history="1">
        <w:r w:rsidR="00660A6B" w:rsidRPr="00B37980">
          <w:rPr>
            <w:rStyle w:val="Hyperlink"/>
            <w:rFonts w:ascii="Lota Grotesque Alt 1" w:hAnsi="Lota Grotesque Alt 1" w:cs="InfoTextPro"/>
            <w:color w:val="38647C"/>
            <w:sz w:val="20"/>
            <w:szCs w:val="20"/>
          </w:rPr>
          <w:t>The importance of professional curiosity in safeguarding adults</w:t>
        </w:r>
      </w:hyperlink>
      <w:r w:rsidR="00660A6B" w:rsidRPr="00B37980">
        <w:rPr>
          <w:rFonts w:ascii="Lota Grotesque Alt 1" w:hAnsi="Lota Grotesque Alt 1" w:cs="InfoTextPro"/>
          <w:color w:val="38647C"/>
          <w:sz w:val="20"/>
          <w:szCs w:val="20"/>
        </w:rPr>
        <w:t xml:space="preserve">; </w:t>
      </w:r>
      <w:hyperlink r:id="rId16" w:history="1">
        <w:r w:rsidR="00660A6B" w:rsidRPr="00B37980">
          <w:rPr>
            <w:rStyle w:val="Hyperlink"/>
            <w:rFonts w:ascii="Lota Grotesque Alt 1" w:hAnsi="Lota Grotesque Alt 1" w:cs="InfoTextPro"/>
            <w:color w:val="38647C"/>
            <w:sz w:val="20"/>
            <w:szCs w:val="20"/>
          </w:rPr>
          <w:t xml:space="preserve">Towards more satisfactory capacity determinations </w:t>
        </w:r>
      </w:hyperlink>
      <w:r w:rsidR="00846FF9" w:rsidRPr="00B37980">
        <w:rPr>
          <w:rStyle w:val="Hyperlink"/>
          <w:rFonts w:ascii="Lota Grotesque Alt 1" w:hAnsi="Lota Grotesque Alt 1" w:cs="InfoTextPro"/>
          <w:color w:val="38647C"/>
          <w:sz w:val="20"/>
          <w:szCs w:val="20"/>
        </w:rPr>
        <w:t xml:space="preserve"> </w:t>
      </w:r>
      <w:hyperlink r:id="rId17" w:history="1">
        <w:r w:rsidR="00846FF9" w:rsidRPr="00B37980">
          <w:rPr>
            <w:rStyle w:val="Hyperlink"/>
            <w:rFonts w:ascii="Lota Grotesque Alt 1" w:hAnsi="Lota Grotesque Alt 1" w:cs="InfoTextPro"/>
            <w:color w:val="38647C"/>
            <w:sz w:val="20"/>
            <w:szCs w:val="20"/>
          </w:rPr>
          <w:t>The role of occupational therapists in identifying and responding to domestic violence and abuse</w:t>
        </w:r>
      </w:hyperlink>
      <w:r w:rsidR="00846FF9" w:rsidRPr="00B37980">
        <w:rPr>
          <w:rStyle w:val="Hyperlink"/>
          <w:rFonts w:ascii="Lota Grotesque Alt 1" w:hAnsi="Lota Grotesque Alt 1" w:cs="InfoTextPro"/>
          <w:color w:val="38647C"/>
          <w:sz w:val="20"/>
          <w:szCs w:val="20"/>
        </w:rPr>
        <w:t xml:space="preserve">; </w:t>
      </w:r>
      <w:hyperlink r:id="rId18" w:history="1">
        <w:r w:rsidR="00846FF9" w:rsidRPr="00B37980">
          <w:rPr>
            <w:rStyle w:val="Hyperlink"/>
            <w:rFonts w:ascii="Lota Grotesque Alt 1" w:hAnsi="Lota Grotesque Alt 1" w:cs="InfoTextPro"/>
            <w:color w:val="38647C"/>
            <w:sz w:val="20"/>
            <w:szCs w:val="20"/>
          </w:rPr>
          <w:t>Using an intersectional approach to build relationships with older people in social care</w:t>
        </w:r>
      </w:hyperlink>
      <w:r w:rsidR="00846FF9" w:rsidRPr="00B37980">
        <w:rPr>
          <w:rStyle w:val="Hyperlink"/>
          <w:rFonts w:ascii="Lota Grotesque Alt 1" w:hAnsi="Lota Grotesque Alt 1" w:cs="InfoTextPro"/>
          <w:color w:val="38647C"/>
          <w:sz w:val="20"/>
          <w:szCs w:val="20"/>
        </w:rPr>
        <w:t xml:space="preserve"> </w:t>
      </w:r>
      <w:hyperlink r:id="rId19" w:history="1">
        <w:r w:rsidR="00846FF9" w:rsidRPr="00B37980">
          <w:rPr>
            <w:rStyle w:val="Hyperlink"/>
            <w:rFonts w:ascii="Lota Grotesque Alt 1" w:hAnsi="Lota Grotesque Alt 1" w:cs="InfoTextPro"/>
            <w:color w:val="38647C"/>
            <w:sz w:val="20"/>
            <w:szCs w:val="20"/>
          </w:rPr>
          <w:t>The power threat meaning framework: a different perspective on mental health</w:t>
        </w:r>
      </w:hyperlink>
      <w:r w:rsidR="00846FF9" w:rsidRPr="00B37980">
        <w:rPr>
          <w:rStyle w:val="Hyperlink"/>
          <w:rFonts w:ascii="Lota Grotesque Alt 1" w:hAnsi="Lota Grotesque Alt 1" w:cs="InfoTextPro"/>
          <w:color w:val="38647C"/>
          <w:sz w:val="20"/>
          <w:szCs w:val="20"/>
        </w:rPr>
        <w:t xml:space="preserve"> </w:t>
      </w:r>
    </w:p>
    <w:p w14:paraId="78A16535" w14:textId="77777777" w:rsidR="00660A6B" w:rsidRPr="00B37980" w:rsidRDefault="00660A6B" w:rsidP="00D563C1">
      <w:pPr>
        <w:spacing w:after="0" w:line="240" w:lineRule="auto"/>
        <w:ind w:left="993"/>
        <w:rPr>
          <w:rFonts w:ascii="Lota Grotesque Alt 1" w:hAnsi="Lota Grotesque Alt 1"/>
          <w:sz w:val="20"/>
          <w:szCs w:val="20"/>
        </w:rPr>
      </w:pPr>
    </w:p>
    <w:tbl>
      <w:tblPr>
        <w:tblW w:w="9889" w:type="dxa"/>
        <w:tblInd w:w="-318" w:type="dxa"/>
        <w:tblBorders>
          <w:top w:val="single" w:sz="24" w:space="0" w:color="38647C"/>
          <w:left w:val="single" w:sz="24" w:space="0" w:color="38647C"/>
          <w:bottom w:val="single" w:sz="24" w:space="0" w:color="38647C"/>
          <w:right w:val="single" w:sz="24" w:space="0" w:color="38647C"/>
          <w:insideH w:val="single" w:sz="24" w:space="0" w:color="38647C"/>
          <w:insideV w:val="single" w:sz="24" w:space="0" w:color="38647C"/>
        </w:tblBorders>
        <w:tblCellMar>
          <w:left w:w="0" w:type="dxa"/>
          <w:right w:w="0" w:type="dxa"/>
        </w:tblCellMar>
        <w:tblLook w:val="04A0" w:firstRow="1" w:lastRow="0" w:firstColumn="1" w:lastColumn="0" w:noHBand="0" w:noVBand="1"/>
      </w:tblPr>
      <w:tblGrid>
        <w:gridCol w:w="9889"/>
      </w:tblGrid>
      <w:tr w:rsidR="00D563C1" w:rsidRPr="00B37980" w14:paraId="37FDD9CB" w14:textId="77777777" w:rsidTr="0071602A">
        <w:trPr>
          <w:trHeight w:val="825"/>
        </w:trPr>
        <w:tc>
          <w:tcPr>
            <w:tcW w:w="9889" w:type="dxa"/>
            <w:tcMar>
              <w:top w:w="0" w:type="dxa"/>
              <w:left w:w="108" w:type="dxa"/>
              <w:bottom w:w="0" w:type="dxa"/>
              <w:right w:w="108" w:type="dxa"/>
            </w:tcMar>
          </w:tcPr>
          <w:p w14:paraId="596B6E5B" w14:textId="77777777" w:rsidR="00D563C1" w:rsidRPr="00B37980" w:rsidRDefault="00D563C1" w:rsidP="0071602A">
            <w:pPr>
              <w:spacing w:after="0" w:line="240" w:lineRule="auto"/>
              <w:jc w:val="center"/>
              <w:rPr>
                <w:rFonts w:ascii="Lota Grotesque Alt 1" w:hAnsi="Lota Grotesque Alt 1" w:cs="InfoTextPro"/>
                <w:color w:val="000000"/>
                <w:sz w:val="20"/>
                <w:szCs w:val="20"/>
              </w:rPr>
            </w:pPr>
          </w:p>
          <w:p w14:paraId="09757E24" w14:textId="77777777" w:rsidR="00D563C1" w:rsidRPr="00B37980" w:rsidRDefault="00D563C1" w:rsidP="0071602A">
            <w:pPr>
              <w:spacing w:after="0" w:line="240" w:lineRule="auto"/>
              <w:jc w:val="center"/>
              <w:rPr>
                <w:rFonts w:ascii="Lota Grotesque Alt 1" w:hAnsi="Lota Grotesque Alt 1" w:cs="InfoTextPro"/>
                <w:color w:val="212121"/>
                <w:sz w:val="20"/>
                <w:szCs w:val="20"/>
              </w:rPr>
            </w:pPr>
            <w:r w:rsidRPr="00B37980">
              <w:rPr>
                <w:rFonts w:ascii="Lota Grotesque Alt 1" w:hAnsi="Lota Grotesque Alt 1" w:cs="InfoTextPro"/>
                <w:color w:val="000000"/>
                <w:sz w:val="20"/>
                <w:szCs w:val="20"/>
              </w:rPr>
              <w:t xml:space="preserve">This is a selection of Research in Practice resources on this topic. You need to be logged in to a Research in Practice account to access the resources via the links in this document. </w:t>
            </w:r>
            <w:hyperlink r:id="rId20" w:history="1">
              <w:r w:rsidRPr="00B37980">
                <w:rPr>
                  <w:rStyle w:val="Hyperlink"/>
                  <w:rFonts w:ascii="Lota Grotesque Alt 1" w:hAnsi="Lota Grotesque Alt 1" w:cs="InfoTextPro"/>
                  <w:color w:val="38647C"/>
                  <w:sz w:val="20"/>
                  <w:szCs w:val="20"/>
                </w:rPr>
                <w:t>Log in here</w:t>
              </w:r>
            </w:hyperlink>
            <w:r w:rsidRPr="00B37980">
              <w:rPr>
                <w:rFonts w:ascii="Lota Grotesque Alt 1" w:hAnsi="Lota Grotesque Alt 1" w:cs="InfoTextPro"/>
                <w:bCs/>
                <w:color w:val="000000"/>
                <w:sz w:val="20"/>
                <w:szCs w:val="20"/>
              </w:rPr>
              <w:t xml:space="preserve"> if you have an account already, or </w:t>
            </w:r>
            <w:hyperlink r:id="rId21" w:history="1">
              <w:r w:rsidRPr="00B37980">
                <w:rPr>
                  <w:rStyle w:val="Hyperlink"/>
                  <w:rFonts w:ascii="Lota Grotesque Alt 1" w:hAnsi="Lota Grotesque Alt 1" w:cs="InfoTextPro"/>
                  <w:color w:val="38647C"/>
                  <w:sz w:val="20"/>
                  <w:szCs w:val="20"/>
                </w:rPr>
                <w:t>create one here</w:t>
              </w:r>
            </w:hyperlink>
            <w:r w:rsidRPr="00B37980">
              <w:rPr>
                <w:rFonts w:ascii="Lota Grotesque Alt 1" w:hAnsi="Lota Grotesque Alt 1" w:cs="InfoTextPro"/>
                <w:color w:val="000000"/>
                <w:sz w:val="20"/>
                <w:szCs w:val="20"/>
              </w:rPr>
              <w:t>.</w:t>
            </w:r>
          </w:p>
          <w:p w14:paraId="7B74DFD3" w14:textId="77777777" w:rsidR="00D563C1" w:rsidRPr="00B37980" w:rsidRDefault="00D563C1" w:rsidP="0071602A">
            <w:pPr>
              <w:spacing w:after="0" w:line="240" w:lineRule="auto"/>
              <w:jc w:val="center"/>
              <w:rPr>
                <w:rFonts w:ascii="Lota Grotesque Alt 1" w:hAnsi="Lota Grotesque Alt 1" w:cs="InfoTextPro"/>
                <w:color w:val="38647C"/>
                <w:sz w:val="20"/>
                <w:szCs w:val="20"/>
              </w:rPr>
            </w:pPr>
            <w:r w:rsidRPr="00B37980">
              <w:rPr>
                <w:rFonts w:ascii="Lota Grotesque Alt 1" w:hAnsi="Lota Grotesque Alt 1" w:cs="InfoTextPro"/>
                <w:color w:val="000000"/>
                <w:sz w:val="20"/>
                <w:szCs w:val="20"/>
              </w:rPr>
              <w:t xml:space="preserve">If you have any questions, please email </w:t>
            </w:r>
            <w:hyperlink r:id="rId22" w:history="1">
              <w:r w:rsidRPr="00B37980">
                <w:rPr>
                  <w:rStyle w:val="Hyperlink"/>
                  <w:rFonts w:ascii="Lota Grotesque Alt 1" w:hAnsi="Lota Grotesque Alt 1" w:cs="InfoTextPro"/>
                  <w:color w:val="38647C"/>
                  <w:sz w:val="20"/>
                  <w:szCs w:val="20"/>
                </w:rPr>
                <w:t>ask@researchinpractice.org.uk</w:t>
              </w:r>
            </w:hyperlink>
          </w:p>
          <w:p w14:paraId="4DBB9D0F" w14:textId="77777777" w:rsidR="00D563C1" w:rsidRPr="00B37980" w:rsidRDefault="00D563C1" w:rsidP="0071602A">
            <w:pPr>
              <w:spacing w:after="0" w:line="240" w:lineRule="auto"/>
              <w:jc w:val="center"/>
              <w:rPr>
                <w:rFonts w:ascii="Lota Grotesque Alt 1" w:hAnsi="Lota Grotesque Alt 1" w:cs="InfoTextPro"/>
                <w:color w:val="38647C"/>
                <w:sz w:val="20"/>
                <w:szCs w:val="20"/>
              </w:rPr>
            </w:pPr>
          </w:p>
          <w:p w14:paraId="31852895" w14:textId="77777777" w:rsidR="00D563C1" w:rsidRPr="00B37980" w:rsidRDefault="00D563C1" w:rsidP="0071602A">
            <w:pPr>
              <w:spacing w:after="0" w:line="240" w:lineRule="auto"/>
              <w:jc w:val="center"/>
              <w:rPr>
                <w:rFonts w:ascii="Lota Grotesque Alt 1" w:hAnsi="Lota Grotesque Alt 1" w:cs="InfoTextPro"/>
                <w:bCs/>
                <w:color w:val="000000"/>
                <w:sz w:val="20"/>
                <w:szCs w:val="20"/>
              </w:rPr>
            </w:pPr>
            <w:r w:rsidRPr="00B37980">
              <w:rPr>
                <w:rFonts w:ascii="Lota Grotesque Alt 1" w:hAnsi="Lota Grotesque Alt 1" w:cs="InfoTextPro"/>
                <w:bCs/>
                <w:color w:val="000000"/>
                <w:sz w:val="20"/>
                <w:szCs w:val="20"/>
              </w:rPr>
              <w:t xml:space="preserve">Don’t forget you can log what you read, watch or listen to and record reflections on your </w:t>
            </w:r>
            <w:hyperlink r:id="rId23" w:history="1">
              <w:proofErr w:type="spellStart"/>
              <w:r w:rsidRPr="00B37980">
                <w:rPr>
                  <w:rStyle w:val="Hyperlink"/>
                  <w:rFonts w:ascii="Lota Grotesque Alt 1" w:hAnsi="Lota Grotesque Alt 1" w:cs="InfoTextPro"/>
                  <w:color w:val="38647C"/>
                  <w:sz w:val="20"/>
                  <w:szCs w:val="20"/>
                </w:rPr>
                <w:t>MyCPD</w:t>
              </w:r>
              <w:proofErr w:type="spellEnd"/>
            </w:hyperlink>
            <w:r w:rsidRPr="00B37980">
              <w:rPr>
                <w:rStyle w:val="Hyperlink"/>
                <w:rFonts w:ascii="Lota Grotesque Alt 1" w:hAnsi="Lota Grotesque Alt 1" w:cs="InfoTextPro"/>
                <w:color w:val="38647C"/>
                <w:sz w:val="20"/>
                <w:szCs w:val="20"/>
              </w:rPr>
              <w:t xml:space="preserve"> </w:t>
            </w:r>
            <w:r w:rsidRPr="00B37980">
              <w:rPr>
                <w:rFonts w:ascii="Lota Grotesque Alt 1" w:hAnsi="Lota Grotesque Alt 1" w:cs="InfoTextPro"/>
                <w:bCs/>
                <w:color w:val="000000"/>
                <w:sz w:val="20"/>
                <w:szCs w:val="20"/>
              </w:rPr>
              <w:t>log using the button on each resource page.</w:t>
            </w:r>
          </w:p>
          <w:p w14:paraId="5C72B7B1" w14:textId="77777777" w:rsidR="00D563C1" w:rsidRPr="00B37980" w:rsidRDefault="00D563C1" w:rsidP="0071602A">
            <w:pPr>
              <w:spacing w:after="0" w:line="240" w:lineRule="auto"/>
              <w:jc w:val="center"/>
              <w:rPr>
                <w:rFonts w:ascii="Lota Grotesque Alt 1" w:hAnsi="Lota Grotesque Alt 1" w:cs="InfoTextPro"/>
                <w:color w:val="212121"/>
                <w:sz w:val="20"/>
                <w:szCs w:val="20"/>
              </w:rPr>
            </w:pPr>
          </w:p>
        </w:tc>
      </w:tr>
    </w:tbl>
    <w:p w14:paraId="20990814" w14:textId="77777777" w:rsidR="00D563C1" w:rsidRPr="00B37980" w:rsidRDefault="00D563C1" w:rsidP="00D563C1">
      <w:pPr>
        <w:spacing w:after="0" w:line="240" w:lineRule="auto"/>
        <w:ind w:left="993"/>
        <w:rPr>
          <w:rFonts w:ascii="Lota Grotesque Alt 1" w:hAnsi="Lota Grotesque Alt 1"/>
          <w:sz w:val="20"/>
          <w:szCs w:val="20"/>
        </w:rPr>
      </w:pPr>
    </w:p>
    <w:p w14:paraId="43E7A152" w14:textId="77777777" w:rsidR="00EC0CF3" w:rsidRPr="00B37980" w:rsidRDefault="00EC0CF3" w:rsidP="00D563C1">
      <w:pPr>
        <w:rPr>
          <w:rFonts w:ascii="Lota Grotesque Alt 1" w:hAnsi="Lota Grotesque Alt 1"/>
          <w:sz w:val="20"/>
          <w:szCs w:val="20"/>
        </w:rPr>
      </w:pPr>
    </w:p>
    <w:sectPr w:rsidR="00EC0CF3" w:rsidRPr="00B37980" w:rsidSect="00A65E09">
      <w:headerReference w:type="default" r:id="rId24"/>
      <w:footerReference w:type="default" r:id="rId2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DC1E" w14:textId="77777777" w:rsidR="00660A9F" w:rsidRDefault="00660A9F" w:rsidP="0014053D">
      <w:pPr>
        <w:spacing w:after="0" w:line="240" w:lineRule="auto"/>
      </w:pPr>
      <w:r>
        <w:separator/>
      </w:r>
    </w:p>
  </w:endnote>
  <w:endnote w:type="continuationSeparator" w:id="0">
    <w:p w14:paraId="0744FB92" w14:textId="77777777" w:rsidR="00660A9F" w:rsidRDefault="00660A9F" w:rsidP="001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ota Grotesque Alt 1">
    <w:altName w:val="Calibri"/>
    <w:panose1 w:val="00000000000000000000"/>
    <w:charset w:val="00"/>
    <w:family w:val="modern"/>
    <w:notTrueType/>
    <w:pitch w:val="variable"/>
    <w:sig w:usb0="00000007" w:usb1="00000000" w:usb2="00000000" w:usb3="00000000" w:csb0="00000093" w:csb1="00000000"/>
  </w:font>
  <w:font w:name="InfoTextPro">
    <w:altName w:val="Calibri"/>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C9FB" w14:textId="77777777" w:rsidR="008F0B8A" w:rsidRPr="00D563C1" w:rsidRDefault="008F0B8A">
    <w:pPr>
      <w:pStyle w:val="Footer"/>
      <w:rPr>
        <w:rFonts w:ascii="InfoTextPro" w:hAnsi="InfoTextPro" w:cs="InfoTextPro"/>
      </w:rPr>
    </w:pPr>
    <w:r w:rsidRPr="00D563C1">
      <w:rPr>
        <w:rFonts w:ascii="InfoTextPro" w:eastAsiaTheme="majorEastAsia" w:hAnsi="InfoTextPro" w:cs="InfoTextPro"/>
        <w:b/>
        <w:color w:val="38647C"/>
        <w:sz w:val="28"/>
        <w:szCs w:val="28"/>
      </w:rPr>
      <w:t>researchinpractice.org.uk</w:t>
    </w:r>
    <w:r w:rsidRPr="00D563C1">
      <w:rPr>
        <w:rFonts w:ascii="InfoTextPro" w:eastAsiaTheme="majorEastAsia" w:hAnsi="InfoTextPro" w:cs="InfoTextPro"/>
        <w:b/>
        <w:color w:val="38647C"/>
        <w:sz w:val="28"/>
        <w:szCs w:val="28"/>
      </w:rPr>
      <w:tab/>
    </w:r>
    <w:r w:rsidRPr="00D563C1">
      <w:rPr>
        <w:rFonts w:ascii="InfoTextPro" w:eastAsiaTheme="majorEastAsia" w:hAnsi="InfoTextPro" w:cs="InfoTextPro"/>
        <w:b/>
        <w:color w:val="00A4C2"/>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F5DA" w14:textId="77777777" w:rsidR="00660A9F" w:rsidRDefault="00660A9F" w:rsidP="0014053D">
      <w:pPr>
        <w:spacing w:after="0" w:line="240" w:lineRule="auto"/>
      </w:pPr>
      <w:r>
        <w:separator/>
      </w:r>
    </w:p>
  </w:footnote>
  <w:footnote w:type="continuationSeparator" w:id="0">
    <w:p w14:paraId="60667258" w14:textId="77777777" w:rsidR="00660A9F" w:rsidRDefault="00660A9F" w:rsidP="0014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42F" w14:textId="77777777" w:rsidR="008F0B8A" w:rsidRDefault="008F0B8A">
    <w:pPr>
      <w:pStyle w:val="Header"/>
    </w:pPr>
    <w:r>
      <w:rPr>
        <w:noProof/>
        <w:lang w:eastAsia="en-GB"/>
      </w:rPr>
      <w:drawing>
        <wp:anchor distT="0" distB="0" distL="114300" distR="114300" simplePos="0" relativeHeight="251658240" behindDoc="0" locked="0" layoutInCell="1" allowOverlap="1" wp14:anchorId="48F7693E" wp14:editId="6B7C7676">
          <wp:simplePos x="0" y="0"/>
          <wp:positionH relativeFrom="column">
            <wp:posOffset>-184150</wp:posOffset>
          </wp:positionH>
          <wp:positionV relativeFrom="paragraph">
            <wp:posOffset>-62230</wp:posOffset>
          </wp:positionV>
          <wp:extent cx="1800000" cy="709200"/>
          <wp:effectExtent l="0" t="0" r="0" b="0"/>
          <wp:wrapSquare wrapText="bothSides"/>
          <wp:docPr id="1" name="Picture 0" descr="Screen Shot 2020-08-14 at 14.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8-14 at 14.44.29.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0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BD5"/>
    <w:multiLevelType w:val="multilevel"/>
    <w:tmpl w:val="531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82FA5"/>
    <w:multiLevelType w:val="multilevel"/>
    <w:tmpl w:val="2EF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3BDD"/>
    <w:multiLevelType w:val="multilevel"/>
    <w:tmpl w:val="BC3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272337">
    <w:abstractNumId w:val="0"/>
  </w:num>
  <w:num w:numId="2" w16cid:durableId="1173882773">
    <w:abstractNumId w:val="2"/>
  </w:num>
  <w:num w:numId="3" w16cid:durableId="132921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F6"/>
    <w:rsid w:val="0002382A"/>
    <w:rsid w:val="00082EDD"/>
    <w:rsid w:val="00083EDF"/>
    <w:rsid w:val="00094D6B"/>
    <w:rsid w:val="000B2EFA"/>
    <w:rsid w:val="000E0B38"/>
    <w:rsid w:val="00106750"/>
    <w:rsid w:val="0014053D"/>
    <w:rsid w:val="0015579F"/>
    <w:rsid w:val="00156DE2"/>
    <w:rsid w:val="001A293F"/>
    <w:rsid w:val="001E052E"/>
    <w:rsid w:val="002018AD"/>
    <w:rsid w:val="00213D43"/>
    <w:rsid w:val="00277FC4"/>
    <w:rsid w:val="00295CB3"/>
    <w:rsid w:val="002C4060"/>
    <w:rsid w:val="0036115F"/>
    <w:rsid w:val="003B2A14"/>
    <w:rsid w:val="003D7078"/>
    <w:rsid w:val="003E2DE3"/>
    <w:rsid w:val="003F628F"/>
    <w:rsid w:val="00432B1E"/>
    <w:rsid w:val="00456214"/>
    <w:rsid w:val="004573EB"/>
    <w:rsid w:val="00482E14"/>
    <w:rsid w:val="004D5CD5"/>
    <w:rsid w:val="004E4A7C"/>
    <w:rsid w:val="004F5541"/>
    <w:rsid w:val="00544F56"/>
    <w:rsid w:val="00567C35"/>
    <w:rsid w:val="00595044"/>
    <w:rsid w:val="005E7E91"/>
    <w:rsid w:val="00645C9F"/>
    <w:rsid w:val="00660A6B"/>
    <w:rsid w:val="00660A9F"/>
    <w:rsid w:val="006967D7"/>
    <w:rsid w:val="006A0CA2"/>
    <w:rsid w:val="006F38D4"/>
    <w:rsid w:val="006F62C7"/>
    <w:rsid w:val="0072294C"/>
    <w:rsid w:val="0073737A"/>
    <w:rsid w:val="00746A9F"/>
    <w:rsid w:val="00754F82"/>
    <w:rsid w:val="00795677"/>
    <w:rsid w:val="007B6912"/>
    <w:rsid w:val="007D1307"/>
    <w:rsid w:val="00821C43"/>
    <w:rsid w:val="00832F7D"/>
    <w:rsid w:val="008358DC"/>
    <w:rsid w:val="00837496"/>
    <w:rsid w:val="00846507"/>
    <w:rsid w:val="00846FF9"/>
    <w:rsid w:val="008616AB"/>
    <w:rsid w:val="00881AE8"/>
    <w:rsid w:val="008F0B8A"/>
    <w:rsid w:val="009246E9"/>
    <w:rsid w:val="00926EA6"/>
    <w:rsid w:val="00963934"/>
    <w:rsid w:val="00975E53"/>
    <w:rsid w:val="009839DE"/>
    <w:rsid w:val="00994193"/>
    <w:rsid w:val="009B7D9C"/>
    <w:rsid w:val="009C61F6"/>
    <w:rsid w:val="00A072F1"/>
    <w:rsid w:val="00A23CCE"/>
    <w:rsid w:val="00A24947"/>
    <w:rsid w:val="00A65E09"/>
    <w:rsid w:val="00AD32B2"/>
    <w:rsid w:val="00AF67B0"/>
    <w:rsid w:val="00B205E9"/>
    <w:rsid w:val="00B23A8A"/>
    <w:rsid w:val="00B32655"/>
    <w:rsid w:val="00B37980"/>
    <w:rsid w:val="00BC2AEC"/>
    <w:rsid w:val="00BC71EF"/>
    <w:rsid w:val="00C4096C"/>
    <w:rsid w:val="00C922E6"/>
    <w:rsid w:val="00C97791"/>
    <w:rsid w:val="00CB0F9B"/>
    <w:rsid w:val="00CE7825"/>
    <w:rsid w:val="00D36DBB"/>
    <w:rsid w:val="00D563C1"/>
    <w:rsid w:val="00D64825"/>
    <w:rsid w:val="00D7529B"/>
    <w:rsid w:val="00D97161"/>
    <w:rsid w:val="00DB17AD"/>
    <w:rsid w:val="00DF7BF6"/>
    <w:rsid w:val="00E10519"/>
    <w:rsid w:val="00E35148"/>
    <w:rsid w:val="00EA09C6"/>
    <w:rsid w:val="00EA0C57"/>
    <w:rsid w:val="00EB5424"/>
    <w:rsid w:val="00EC0CF3"/>
    <w:rsid w:val="00EE36B5"/>
    <w:rsid w:val="00F95FF2"/>
    <w:rsid w:val="00FB2F61"/>
    <w:rsid w:val="00FB41B1"/>
    <w:rsid w:val="00FC41A2"/>
    <w:rsid w:val="00FC4CF5"/>
    <w:rsid w:val="00FC6FB5"/>
    <w:rsid w:val="00FD6EA4"/>
    <w:rsid w:val="66C11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B835B"/>
  <w15:docId w15:val="{48E7E070-D36F-814F-B50F-BC1184E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3C1"/>
  </w:style>
  <w:style w:type="paragraph" w:styleId="Heading1">
    <w:name w:val="heading 1"/>
    <w:basedOn w:val="Normal"/>
    <w:link w:val="Heading1Char"/>
    <w:uiPriority w:val="9"/>
    <w:qFormat/>
    <w:rsid w:val="00FB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E1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1"/>
    <w:rPr>
      <w:rFonts w:ascii="Times New Roman" w:eastAsia="Times New Roman" w:hAnsi="Times New Roman" w:cs="Times New Roman"/>
      <w:b/>
      <w:bCs/>
      <w:kern w:val="36"/>
      <w:sz w:val="48"/>
      <w:szCs w:val="48"/>
      <w:lang w:eastAsia="en-GB"/>
    </w:rPr>
  </w:style>
  <w:style w:type="character" w:customStyle="1" w:styleId="uppercase">
    <w:name w:val="uppercase"/>
    <w:basedOn w:val="DefaultParagraphFont"/>
    <w:rsid w:val="00FB2F61"/>
  </w:style>
  <w:style w:type="character" w:customStyle="1" w:styleId="apple-converted-space">
    <w:name w:val="apple-converted-space"/>
    <w:basedOn w:val="DefaultParagraphFont"/>
    <w:rsid w:val="00FB2F61"/>
  </w:style>
  <w:style w:type="character" w:styleId="Strong">
    <w:name w:val="Strong"/>
    <w:basedOn w:val="DefaultParagraphFont"/>
    <w:uiPriority w:val="22"/>
    <w:qFormat/>
    <w:rsid w:val="00FB2F61"/>
    <w:rPr>
      <w:b/>
      <w:bCs/>
    </w:rPr>
  </w:style>
  <w:style w:type="character" w:styleId="Hyperlink">
    <w:name w:val="Hyperlink"/>
    <w:basedOn w:val="DefaultParagraphFont"/>
    <w:uiPriority w:val="99"/>
    <w:unhideWhenUsed/>
    <w:rsid w:val="00FB2F61"/>
    <w:rPr>
      <w:color w:val="0563C1" w:themeColor="hyperlink"/>
      <w:u w:val="single"/>
    </w:rPr>
  </w:style>
  <w:style w:type="character" w:styleId="FollowedHyperlink">
    <w:name w:val="FollowedHyperlink"/>
    <w:basedOn w:val="DefaultParagraphFont"/>
    <w:uiPriority w:val="99"/>
    <w:semiHidden/>
    <w:unhideWhenUsed/>
    <w:rsid w:val="00795677"/>
    <w:rPr>
      <w:color w:val="954F72" w:themeColor="followedHyperlink"/>
      <w:u w:val="single"/>
    </w:rPr>
  </w:style>
  <w:style w:type="paragraph" w:styleId="Header">
    <w:name w:val="header"/>
    <w:basedOn w:val="Normal"/>
    <w:link w:val="HeaderChar"/>
    <w:uiPriority w:val="99"/>
    <w:unhideWhenUsed/>
    <w:rsid w:val="0014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3D"/>
  </w:style>
  <w:style w:type="paragraph" w:styleId="Footer">
    <w:name w:val="footer"/>
    <w:basedOn w:val="Normal"/>
    <w:link w:val="FooterChar"/>
    <w:uiPriority w:val="99"/>
    <w:unhideWhenUsed/>
    <w:rsid w:val="0014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3D"/>
  </w:style>
  <w:style w:type="table" w:styleId="TableGrid">
    <w:name w:val="Table Grid"/>
    <w:basedOn w:val="TableNormal"/>
    <w:uiPriority w:val="39"/>
    <w:rsid w:val="0008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8DC"/>
    <w:rPr>
      <w:color w:val="808080"/>
      <w:shd w:val="clear" w:color="auto" w:fill="E6E6E6"/>
    </w:rPr>
  </w:style>
  <w:style w:type="character" w:customStyle="1" w:styleId="Heading3Char">
    <w:name w:val="Heading 3 Char"/>
    <w:basedOn w:val="DefaultParagraphFont"/>
    <w:link w:val="Heading3"/>
    <w:uiPriority w:val="9"/>
    <w:rsid w:val="00E1051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3E2DE3"/>
    <w:pPr>
      <w:spacing w:beforeLines="1" w:afterLines="1" w:line="240" w:lineRule="auto"/>
    </w:pPr>
    <w:rPr>
      <w:rFonts w:ascii="Times" w:hAnsi="Times" w:cs="Times New Roman"/>
      <w:sz w:val="20"/>
      <w:szCs w:val="20"/>
    </w:rPr>
  </w:style>
  <w:style w:type="character" w:customStyle="1" w:styleId="currenthithighlight">
    <w:name w:val="currenthithighlight"/>
    <w:basedOn w:val="DefaultParagraphFont"/>
    <w:rsid w:val="00645C9F"/>
  </w:style>
  <w:style w:type="character" w:customStyle="1" w:styleId="highlight">
    <w:name w:val="highlight"/>
    <w:basedOn w:val="DefaultParagraphFont"/>
    <w:rsid w:val="00645C9F"/>
  </w:style>
  <w:style w:type="character" w:customStyle="1" w:styleId="UnresolvedMention2">
    <w:name w:val="Unresolved Mention2"/>
    <w:basedOn w:val="DefaultParagraphFont"/>
    <w:uiPriority w:val="99"/>
    <w:semiHidden/>
    <w:unhideWhenUsed/>
    <w:rsid w:val="00EC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3803">
      <w:bodyDiv w:val="1"/>
      <w:marLeft w:val="0"/>
      <w:marRight w:val="0"/>
      <w:marTop w:val="0"/>
      <w:marBottom w:val="0"/>
      <w:divBdr>
        <w:top w:val="none" w:sz="0" w:space="0" w:color="auto"/>
        <w:left w:val="none" w:sz="0" w:space="0" w:color="auto"/>
        <w:bottom w:val="none" w:sz="0" w:space="0" w:color="auto"/>
        <w:right w:val="none" w:sz="0" w:space="0" w:color="auto"/>
      </w:divBdr>
    </w:div>
    <w:div w:id="183400760">
      <w:bodyDiv w:val="1"/>
      <w:marLeft w:val="0"/>
      <w:marRight w:val="0"/>
      <w:marTop w:val="0"/>
      <w:marBottom w:val="0"/>
      <w:divBdr>
        <w:top w:val="none" w:sz="0" w:space="0" w:color="auto"/>
        <w:left w:val="none" w:sz="0" w:space="0" w:color="auto"/>
        <w:bottom w:val="none" w:sz="0" w:space="0" w:color="auto"/>
        <w:right w:val="none" w:sz="0" w:space="0" w:color="auto"/>
      </w:divBdr>
    </w:div>
    <w:div w:id="402601057">
      <w:bodyDiv w:val="1"/>
      <w:marLeft w:val="0"/>
      <w:marRight w:val="0"/>
      <w:marTop w:val="0"/>
      <w:marBottom w:val="0"/>
      <w:divBdr>
        <w:top w:val="none" w:sz="0" w:space="0" w:color="auto"/>
        <w:left w:val="none" w:sz="0" w:space="0" w:color="auto"/>
        <w:bottom w:val="none" w:sz="0" w:space="0" w:color="auto"/>
        <w:right w:val="none" w:sz="0" w:space="0" w:color="auto"/>
      </w:divBdr>
    </w:div>
    <w:div w:id="601373581">
      <w:bodyDiv w:val="1"/>
      <w:marLeft w:val="0"/>
      <w:marRight w:val="0"/>
      <w:marTop w:val="0"/>
      <w:marBottom w:val="0"/>
      <w:divBdr>
        <w:top w:val="none" w:sz="0" w:space="0" w:color="auto"/>
        <w:left w:val="none" w:sz="0" w:space="0" w:color="auto"/>
        <w:bottom w:val="none" w:sz="0" w:space="0" w:color="auto"/>
        <w:right w:val="none" w:sz="0" w:space="0" w:color="auto"/>
      </w:divBdr>
    </w:div>
    <w:div w:id="617300225">
      <w:bodyDiv w:val="1"/>
      <w:marLeft w:val="0"/>
      <w:marRight w:val="0"/>
      <w:marTop w:val="0"/>
      <w:marBottom w:val="0"/>
      <w:divBdr>
        <w:top w:val="none" w:sz="0" w:space="0" w:color="auto"/>
        <w:left w:val="none" w:sz="0" w:space="0" w:color="auto"/>
        <w:bottom w:val="none" w:sz="0" w:space="0" w:color="auto"/>
        <w:right w:val="none" w:sz="0" w:space="0" w:color="auto"/>
      </w:divBdr>
    </w:div>
    <w:div w:id="697238676">
      <w:bodyDiv w:val="1"/>
      <w:marLeft w:val="0"/>
      <w:marRight w:val="0"/>
      <w:marTop w:val="0"/>
      <w:marBottom w:val="0"/>
      <w:divBdr>
        <w:top w:val="none" w:sz="0" w:space="0" w:color="auto"/>
        <w:left w:val="none" w:sz="0" w:space="0" w:color="auto"/>
        <w:bottom w:val="none" w:sz="0" w:space="0" w:color="auto"/>
        <w:right w:val="none" w:sz="0" w:space="0" w:color="auto"/>
      </w:divBdr>
    </w:div>
    <w:div w:id="913710539">
      <w:bodyDiv w:val="1"/>
      <w:marLeft w:val="0"/>
      <w:marRight w:val="0"/>
      <w:marTop w:val="0"/>
      <w:marBottom w:val="0"/>
      <w:divBdr>
        <w:top w:val="none" w:sz="0" w:space="0" w:color="auto"/>
        <w:left w:val="none" w:sz="0" w:space="0" w:color="auto"/>
        <w:bottom w:val="none" w:sz="0" w:space="0" w:color="auto"/>
        <w:right w:val="none" w:sz="0" w:space="0" w:color="auto"/>
      </w:divBdr>
    </w:div>
    <w:div w:id="928539996">
      <w:bodyDiv w:val="1"/>
      <w:marLeft w:val="0"/>
      <w:marRight w:val="0"/>
      <w:marTop w:val="0"/>
      <w:marBottom w:val="0"/>
      <w:divBdr>
        <w:top w:val="none" w:sz="0" w:space="0" w:color="auto"/>
        <w:left w:val="none" w:sz="0" w:space="0" w:color="auto"/>
        <w:bottom w:val="none" w:sz="0" w:space="0" w:color="auto"/>
        <w:right w:val="none" w:sz="0" w:space="0" w:color="auto"/>
      </w:divBdr>
    </w:div>
    <w:div w:id="1010764679">
      <w:bodyDiv w:val="1"/>
      <w:marLeft w:val="0"/>
      <w:marRight w:val="0"/>
      <w:marTop w:val="0"/>
      <w:marBottom w:val="0"/>
      <w:divBdr>
        <w:top w:val="none" w:sz="0" w:space="0" w:color="auto"/>
        <w:left w:val="none" w:sz="0" w:space="0" w:color="auto"/>
        <w:bottom w:val="none" w:sz="0" w:space="0" w:color="auto"/>
        <w:right w:val="none" w:sz="0" w:space="0" w:color="auto"/>
      </w:divBdr>
    </w:div>
    <w:div w:id="1018972733">
      <w:bodyDiv w:val="1"/>
      <w:marLeft w:val="0"/>
      <w:marRight w:val="0"/>
      <w:marTop w:val="0"/>
      <w:marBottom w:val="0"/>
      <w:divBdr>
        <w:top w:val="none" w:sz="0" w:space="0" w:color="auto"/>
        <w:left w:val="none" w:sz="0" w:space="0" w:color="auto"/>
        <w:bottom w:val="none" w:sz="0" w:space="0" w:color="auto"/>
        <w:right w:val="none" w:sz="0" w:space="0" w:color="auto"/>
      </w:divBdr>
    </w:div>
    <w:div w:id="1099830984">
      <w:bodyDiv w:val="1"/>
      <w:marLeft w:val="0"/>
      <w:marRight w:val="0"/>
      <w:marTop w:val="0"/>
      <w:marBottom w:val="0"/>
      <w:divBdr>
        <w:top w:val="none" w:sz="0" w:space="0" w:color="auto"/>
        <w:left w:val="none" w:sz="0" w:space="0" w:color="auto"/>
        <w:bottom w:val="none" w:sz="0" w:space="0" w:color="auto"/>
        <w:right w:val="none" w:sz="0" w:space="0" w:color="auto"/>
      </w:divBdr>
    </w:div>
    <w:div w:id="1164782386">
      <w:bodyDiv w:val="1"/>
      <w:marLeft w:val="0"/>
      <w:marRight w:val="0"/>
      <w:marTop w:val="0"/>
      <w:marBottom w:val="0"/>
      <w:divBdr>
        <w:top w:val="none" w:sz="0" w:space="0" w:color="auto"/>
        <w:left w:val="none" w:sz="0" w:space="0" w:color="auto"/>
        <w:bottom w:val="none" w:sz="0" w:space="0" w:color="auto"/>
        <w:right w:val="none" w:sz="0" w:space="0" w:color="auto"/>
      </w:divBdr>
    </w:div>
    <w:div w:id="1235972705">
      <w:bodyDiv w:val="1"/>
      <w:marLeft w:val="0"/>
      <w:marRight w:val="0"/>
      <w:marTop w:val="0"/>
      <w:marBottom w:val="0"/>
      <w:divBdr>
        <w:top w:val="none" w:sz="0" w:space="0" w:color="auto"/>
        <w:left w:val="none" w:sz="0" w:space="0" w:color="auto"/>
        <w:bottom w:val="none" w:sz="0" w:space="0" w:color="auto"/>
        <w:right w:val="none" w:sz="0" w:space="0" w:color="auto"/>
      </w:divBdr>
    </w:div>
    <w:div w:id="1276525132">
      <w:bodyDiv w:val="1"/>
      <w:marLeft w:val="0"/>
      <w:marRight w:val="0"/>
      <w:marTop w:val="0"/>
      <w:marBottom w:val="0"/>
      <w:divBdr>
        <w:top w:val="none" w:sz="0" w:space="0" w:color="auto"/>
        <w:left w:val="none" w:sz="0" w:space="0" w:color="auto"/>
        <w:bottom w:val="none" w:sz="0" w:space="0" w:color="auto"/>
        <w:right w:val="none" w:sz="0" w:space="0" w:color="auto"/>
      </w:divBdr>
      <w:divsChild>
        <w:div w:id="997150667">
          <w:marLeft w:val="0"/>
          <w:marRight w:val="0"/>
          <w:marTop w:val="0"/>
          <w:marBottom w:val="0"/>
          <w:divBdr>
            <w:top w:val="none" w:sz="0" w:space="0" w:color="auto"/>
            <w:left w:val="none" w:sz="0" w:space="0" w:color="auto"/>
            <w:bottom w:val="none" w:sz="0" w:space="0" w:color="auto"/>
            <w:right w:val="none" w:sz="0" w:space="0" w:color="auto"/>
          </w:divBdr>
          <w:divsChild>
            <w:div w:id="2097049099">
              <w:marLeft w:val="0"/>
              <w:marRight w:val="0"/>
              <w:marTop w:val="0"/>
              <w:marBottom w:val="0"/>
              <w:divBdr>
                <w:top w:val="none" w:sz="0" w:space="0" w:color="auto"/>
                <w:left w:val="none" w:sz="0" w:space="0" w:color="auto"/>
                <w:bottom w:val="none" w:sz="0" w:space="0" w:color="auto"/>
                <w:right w:val="none" w:sz="0" w:space="0" w:color="auto"/>
              </w:divBdr>
              <w:divsChild>
                <w:div w:id="692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011">
      <w:bodyDiv w:val="1"/>
      <w:marLeft w:val="0"/>
      <w:marRight w:val="0"/>
      <w:marTop w:val="0"/>
      <w:marBottom w:val="0"/>
      <w:divBdr>
        <w:top w:val="none" w:sz="0" w:space="0" w:color="auto"/>
        <w:left w:val="none" w:sz="0" w:space="0" w:color="auto"/>
        <w:bottom w:val="none" w:sz="0" w:space="0" w:color="auto"/>
        <w:right w:val="none" w:sz="0" w:space="0" w:color="auto"/>
      </w:divBdr>
    </w:div>
    <w:div w:id="1572157045">
      <w:bodyDiv w:val="1"/>
      <w:marLeft w:val="0"/>
      <w:marRight w:val="0"/>
      <w:marTop w:val="0"/>
      <w:marBottom w:val="0"/>
      <w:divBdr>
        <w:top w:val="none" w:sz="0" w:space="0" w:color="auto"/>
        <w:left w:val="none" w:sz="0" w:space="0" w:color="auto"/>
        <w:bottom w:val="none" w:sz="0" w:space="0" w:color="auto"/>
        <w:right w:val="none" w:sz="0" w:space="0" w:color="auto"/>
      </w:divBdr>
    </w:div>
    <w:div w:id="1593466875">
      <w:bodyDiv w:val="1"/>
      <w:marLeft w:val="0"/>
      <w:marRight w:val="0"/>
      <w:marTop w:val="0"/>
      <w:marBottom w:val="0"/>
      <w:divBdr>
        <w:top w:val="none" w:sz="0" w:space="0" w:color="auto"/>
        <w:left w:val="none" w:sz="0" w:space="0" w:color="auto"/>
        <w:bottom w:val="none" w:sz="0" w:space="0" w:color="auto"/>
        <w:right w:val="none" w:sz="0" w:space="0" w:color="auto"/>
      </w:divBdr>
    </w:div>
    <w:div w:id="1599562965">
      <w:bodyDiv w:val="1"/>
      <w:marLeft w:val="0"/>
      <w:marRight w:val="0"/>
      <w:marTop w:val="0"/>
      <w:marBottom w:val="0"/>
      <w:divBdr>
        <w:top w:val="none" w:sz="0" w:space="0" w:color="auto"/>
        <w:left w:val="none" w:sz="0" w:space="0" w:color="auto"/>
        <w:bottom w:val="none" w:sz="0" w:space="0" w:color="auto"/>
        <w:right w:val="none" w:sz="0" w:space="0" w:color="auto"/>
      </w:divBdr>
    </w:div>
    <w:div w:id="1742408119">
      <w:bodyDiv w:val="1"/>
      <w:marLeft w:val="0"/>
      <w:marRight w:val="0"/>
      <w:marTop w:val="0"/>
      <w:marBottom w:val="0"/>
      <w:divBdr>
        <w:top w:val="none" w:sz="0" w:space="0" w:color="auto"/>
        <w:left w:val="none" w:sz="0" w:space="0" w:color="auto"/>
        <w:bottom w:val="none" w:sz="0" w:space="0" w:color="auto"/>
        <w:right w:val="none" w:sz="0" w:space="0" w:color="auto"/>
      </w:divBdr>
      <w:divsChild>
        <w:div w:id="528952551">
          <w:marLeft w:val="0"/>
          <w:marRight w:val="0"/>
          <w:marTop w:val="0"/>
          <w:marBottom w:val="225"/>
          <w:divBdr>
            <w:top w:val="none" w:sz="0" w:space="0" w:color="auto"/>
            <w:left w:val="none" w:sz="0" w:space="0" w:color="auto"/>
            <w:bottom w:val="none" w:sz="0" w:space="0" w:color="auto"/>
            <w:right w:val="none" w:sz="0" w:space="0" w:color="auto"/>
          </w:divBdr>
          <w:divsChild>
            <w:div w:id="1295482362">
              <w:marLeft w:val="0"/>
              <w:marRight w:val="0"/>
              <w:marTop w:val="0"/>
              <w:marBottom w:val="150"/>
              <w:divBdr>
                <w:top w:val="none" w:sz="0" w:space="0" w:color="auto"/>
                <w:left w:val="none" w:sz="0" w:space="0" w:color="auto"/>
                <w:bottom w:val="none" w:sz="0" w:space="0" w:color="auto"/>
                <w:right w:val="none" w:sz="0" w:space="0" w:color="auto"/>
              </w:divBdr>
            </w:div>
          </w:divsChild>
        </w:div>
        <w:div w:id="1083339039">
          <w:marLeft w:val="0"/>
          <w:marRight w:val="0"/>
          <w:marTop w:val="0"/>
          <w:marBottom w:val="0"/>
          <w:divBdr>
            <w:top w:val="none" w:sz="0" w:space="0" w:color="auto"/>
            <w:left w:val="none" w:sz="0" w:space="0" w:color="auto"/>
            <w:bottom w:val="none" w:sz="0" w:space="0" w:color="auto"/>
            <w:right w:val="none" w:sz="0" w:space="0" w:color="auto"/>
          </w:divBdr>
          <w:divsChild>
            <w:div w:id="635843653">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 w:id="2081707954">
      <w:bodyDiv w:val="1"/>
      <w:marLeft w:val="0"/>
      <w:marRight w:val="0"/>
      <w:marTop w:val="0"/>
      <w:marBottom w:val="0"/>
      <w:divBdr>
        <w:top w:val="none" w:sz="0" w:space="0" w:color="auto"/>
        <w:left w:val="none" w:sz="0" w:space="0" w:color="auto"/>
        <w:bottom w:val="none" w:sz="0" w:space="0" w:color="auto"/>
        <w:right w:val="none" w:sz="0" w:space="0" w:color="auto"/>
      </w:divBdr>
    </w:div>
    <w:div w:id="2090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researchinpractice.org.uk/adults/news-views/2022/january/using-an-intersectional-approach-to-build-relationships-with-older-people-in-social-ca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searchinpractice.org.uk/register/"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researchinpractice.org.uk/adults/news-views/2022/march/the-role-of-occupational-therapists-in-identifying-and-responding-to-domestic-violence-and-abu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earchinpractice.org.uk/adults/news-views/2021/may/towards-more-satisfactory-capacity-determinations/" TargetMode="External"/><Relationship Id="rId20" Type="http://schemas.openxmlformats.org/officeDocument/2006/relationships/hyperlink" Target="https://www.researchinpractice.org.uk/dashbo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inpractice.org.uk/all/content-pages/training-and-development-programmes/online-learning-packages-tailored-support/an-introduction-to-cultural-competence-in-social-car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searchinpractice.org.uk/adults/news-views/2020/december/the-importance-of-professional-curiosity-in-safeguarding-adults/" TargetMode="External"/><Relationship Id="rId23" Type="http://schemas.openxmlformats.org/officeDocument/2006/relationships/hyperlink" Target="https://www.researchinpractice.org.uk/dashboard/my-cpd/" TargetMode="External"/><Relationship Id="rId10" Type="http://schemas.openxmlformats.org/officeDocument/2006/relationships/image" Target="media/image1.png"/><Relationship Id="rId19" Type="http://schemas.openxmlformats.org/officeDocument/2006/relationships/hyperlink" Target="https://www.researchinpractice.org.uk/all/news-views/2022/january/the-power-threat-meaning-framework-a-different-perspective-on-mental-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inpractice.org.uk/adults/case-law-and-legal-summaries/" TargetMode="External"/><Relationship Id="rId22" Type="http://schemas.openxmlformats.org/officeDocument/2006/relationships/hyperlink" Target="mailto:ask@researchinpractice.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50CAD67EDF344B920EBC8C78EF5E9" ma:contentTypeVersion="4" ma:contentTypeDescription="Create a new document." ma:contentTypeScope="" ma:versionID="8dbdf6af9c222505183ad948fa58386a">
  <xsd:schema xmlns:xsd="http://www.w3.org/2001/XMLSchema" xmlns:xs="http://www.w3.org/2001/XMLSchema" xmlns:p="http://schemas.microsoft.com/office/2006/metadata/properties" xmlns:ns2="ca010d7d-b7a2-40c4-bb1f-414dddd2c8da" targetNamespace="http://schemas.microsoft.com/office/2006/metadata/properties" ma:root="true" ma:fieldsID="90d3f78232fe8084ab568790b31e1abe" ns2:_="">
    <xsd:import namespace="ca010d7d-b7a2-40c4-bb1f-414dddd2c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0d7d-b7a2-40c4-bb1f-414dddd2c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B7B54-1ADE-4E0A-8458-8646AEA8DA80}">
  <ds:schemaRefs>
    <ds:schemaRef ds:uri="http://schemas.microsoft.com/office/2006/metadata/properties"/>
    <ds:schemaRef ds:uri="http://schemas.microsoft.com/office/infopath/2007/PartnerControls"/>
    <ds:schemaRef ds:uri="2540e424-217c-45f0-b4fe-63acdbb76fc0"/>
  </ds:schemaRefs>
</ds:datastoreItem>
</file>

<file path=customXml/itemProps2.xml><?xml version="1.0" encoding="utf-8"?>
<ds:datastoreItem xmlns:ds="http://schemas.openxmlformats.org/officeDocument/2006/customXml" ds:itemID="{285BE9C7-4B37-47D3-8D2B-3B1329B2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10d7d-b7a2-40c4-bb1f-414dddd2c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CC7AA-6AFB-4095-A912-0D75E677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resilience</dc:title>
  <dc:subject/>
  <dc:creator>Louise Johnstone</dc:creator>
  <cp:keywords/>
  <dc:description/>
  <cp:lastModifiedBy>Nikki Holmes</cp:lastModifiedBy>
  <cp:revision>2</cp:revision>
  <cp:lastPrinted>2017-08-04T10:01:00Z</cp:lastPrinted>
  <dcterms:created xsi:type="dcterms:W3CDTF">2023-01-23T14:09:00Z</dcterms:created>
  <dcterms:modified xsi:type="dcterms:W3CDTF">2023-01-23T14:09:00Z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0x01010091475D53C8F2DC4BA3EE4D1361F5F0B3</vt:lpwstr>
  </property>
</Properties>
</file>