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CAAD" w14:textId="195875C4" w:rsidR="00832F7D" w:rsidRPr="004D570A" w:rsidRDefault="00C34904" w:rsidP="004D570A">
      <w:pPr>
        <w:spacing w:after="0" w:line="240" w:lineRule="auto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  <w:r w:rsidRPr="004D570A">
        <w:rPr>
          <w:rFonts w:ascii="InfoTextPro" w:eastAsiaTheme="majorEastAsia" w:hAnsi="InfoTextPro" w:cs="InfoTextPro"/>
          <w:b/>
          <w:color w:val="38647C"/>
          <w:sz w:val="36"/>
          <w:szCs w:val="36"/>
        </w:rPr>
        <w:t>Reflection</w:t>
      </w:r>
      <w:r w:rsidR="007B6912" w:rsidRPr="004D570A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: </w:t>
      </w:r>
      <w:r w:rsidR="00F13832" w:rsidRPr="004D570A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Signpost </w:t>
      </w:r>
      <w:r w:rsidR="001E052E" w:rsidRPr="004D570A">
        <w:rPr>
          <w:rFonts w:ascii="InfoTextPro" w:hAnsi="InfoTextPro" w:cs="InfoTextPro"/>
          <w:b/>
          <w:color w:val="38647C"/>
          <w:sz w:val="36"/>
          <w:szCs w:val="36"/>
        </w:rPr>
        <w:t>Key Resource</w:t>
      </w:r>
      <w:r w:rsidR="00C922E6" w:rsidRPr="004D570A">
        <w:rPr>
          <w:rFonts w:ascii="InfoTextPro" w:hAnsi="InfoTextPro" w:cs="InfoTextPro"/>
          <w:b/>
          <w:color w:val="38647C"/>
          <w:sz w:val="36"/>
          <w:szCs w:val="36"/>
        </w:rPr>
        <w:t>s</w:t>
      </w:r>
    </w:p>
    <w:p w14:paraId="5A35E737" w14:textId="77777777" w:rsidR="00674C3F" w:rsidRDefault="00674C3F" w:rsidP="004D570A">
      <w:pPr>
        <w:spacing w:after="0" w:line="240" w:lineRule="auto"/>
        <w:ind w:left="993"/>
        <w:rPr>
          <w:rFonts w:ascii="InfoTextPro" w:hAnsi="InfoTextPro" w:cs="InfoTextPro"/>
          <w:b/>
          <w:sz w:val="28"/>
        </w:rPr>
      </w:pPr>
    </w:p>
    <w:p w14:paraId="0D2E1F2D" w14:textId="5E7A7CA0" w:rsidR="001E052E" w:rsidRPr="004D570A" w:rsidRDefault="0082799B" w:rsidP="004D570A">
      <w:pPr>
        <w:spacing w:after="0" w:line="240" w:lineRule="auto"/>
        <w:ind w:left="993"/>
        <w:rPr>
          <w:rFonts w:ascii="InfoTextPro" w:hAnsi="InfoTextPro" w:cs="InfoTextPro"/>
          <w:b/>
          <w:sz w:val="28"/>
        </w:rPr>
      </w:pPr>
      <w:r>
        <w:rPr>
          <w:rStyle w:val="Hyperlink"/>
          <w:rFonts w:ascii="InfoTextPro" w:hAnsi="InfoTextPro" w:cs="InfoTextPro"/>
          <w:b/>
          <w:bCs/>
          <w:noProof/>
          <w:color w:val="38647C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FC7C5E" wp14:editId="2DDB81A4">
            <wp:simplePos x="0" y="0"/>
            <wp:positionH relativeFrom="column">
              <wp:posOffset>-260350</wp:posOffset>
            </wp:positionH>
            <wp:positionV relativeFrom="paragraph">
              <wp:posOffset>189230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1BD49" w14:textId="0F5C2EC2" w:rsidR="00CE7825" w:rsidRPr="004D570A" w:rsidRDefault="003367C4" w:rsidP="004D570A">
      <w:pPr>
        <w:spacing w:after="0" w:line="240" w:lineRule="auto"/>
        <w:ind w:left="993"/>
        <w:rPr>
          <w:rFonts w:ascii="InfoTextPro" w:hAnsi="InfoTextPro" w:cs="InfoTextPro"/>
          <w:b/>
          <w:bCs/>
          <w:color w:val="38647C"/>
          <w:sz w:val="24"/>
          <w:szCs w:val="24"/>
        </w:rPr>
      </w:pPr>
      <w:hyperlink r:id="rId11" w:history="1">
        <w:r w:rsidR="00035837" w:rsidRPr="004D570A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Reflective Supervision handbook</w:t>
        </w:r>
      </w:hyperlink>
    </w:p>
    <w:p w14:paraId="4290A1CA" w14:textId="205EEE35" w:rsidR="00641E03" w:rsidRPr="004D570A" w:rsidRDefault="0082799B" w:rsidP="004D570A">
      <w:pPr>
        <w:spacing w:after="0" w:line="240" w:lineRule="auto"/>
        <w:ind w:left="993"/>
        <w:rPr>
          <w:rFonts w:ascii="InfoTextPro" w:hAnsi="InfoTextPro" w:cs="InfoTextPro"/>
          <w:lang w:val="en-US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567FCE" wp14:editId="268A290E">
            <wp:simplePos x="0" y="0"/>
            <wp:positionH relativeFrom="column">
              <wp:posOffset>-273050</wp:posOffset>
            </wp:positionH>
            <wp:positionV relativeFrom="paragraph">
              <wp:posOffset>636270</wp:posOffset>
            </wp:positionV>
            <wp:extent cx="743585" cy="7378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37" w:rsidRPr="004D570A">
        <w:rPr>
          <w:rFonts w:ascii="InfoTextPro" w:hAnsi="InfoTextPro" w:cs="InfoTextPro"/>
          <w:lang w:val="en-US"/>
        </w:rPr>
        <w:t xml:space="preserve">This </w:t>
      </w:r>
      <w:r>
        <w:rPr>
          <w:rFonts w:ascii="InfoTextPro" w:hAnsi="InfoTextPro" w:cs="InfoTextPro"/>
          <w:lang w:val="en-US"/>
        </w:rPr>
        <w:t xml:space="preserve">in-depth </w:t>
      </w:r>
      <w:r w:rsidR="00035837" w:rsidRPr="004D570A">
        <w:rPr>
          <w:rFonts w:ascii="InfoTextPro" w:hAnsi="InfoTextPro" w:cs="InfoTextPro"/>
          <w:lang w:val="en-US"/>
        </w:rPr>
        <w:t xml:space="preserve">handbook and its accompanying </w:t>
      </w:r>
      <w:hyperlink r:id="rId13">
        <w:r w:rsidR="00035837" w:rsidRPr="004D570A">
          <w:rPr>
            <w:rStyle w:val="Hyperlink"/>
            <w:rFonts w:ascii="InfoTextPro" w:hAnsi="InfoTextPro" w:cs="InfoTextPro"/>
            <w:color w:val="38647C"/>
            <w:lang w:val="en-US"/>
          </w:rPr>
          <w:t>online learning package</w:t>
        </w:r>
      </w:hyperlink>
      <w:r w:rsidR="00035837" w:rsidRPr="004D570A">
        <w:rPr>
          <w:rFonts w:ascii="InfoTextPro" w:hAnsi="InfoTextPro" w:cs="InfoTextPro"/>
          <w:lang w:val="en-US"/>
        </w:rPr>
        <w:t xml:space="preserve"> give lots of really good advice, information and tools on general reflection too. Although </w:t>
      </w:r>
      <w:r w:rsidR="004D570A">
        <w:rPr>
          <w:rFonts w:ascii="InfoTextPro" w:hAnsi="InfoTextPro" w:cs="InfoTextPro"/>
          <w:lang w:val="en-US"/>
        </w:rPr>
        <w:t>de</w:t>
      </w:r>
      <w:r>
        <w:rPr>
          <w:rFonts w:ascii="InfoTextPro" w:hAnsi="InfoTextPro" w:cs="InfoTextPro"/>
          <w:lang w:val="en-US"/>
        </w:rPr>
        <w:t>scribed</w:t>
      </w:r>
      <w:r w:rsidR="004D570A">
        <w:rPr>
          <w:rFonts w:ascii="InfoTextPro" w:hAnsi="InfoTextPro" w:cs="InfoTextPro"/>
          <w:lang w:val="en-US"/>
        </w:rPr>
        <w:t xml:space="preserve"> as</w:t>
      </w:r>
      <w:r w:rsidR="00035837" w:rsidRPr="004D570A">
        <w:rPr>
          <w:rFonts w:ascii="InfoTextPro" w:hAnsi="InfoTextPro" w:cs="InfoTextPro"/>
          <w:lang w:val="en-US"/>
        </w:rPr>
        <w:t xml:space="preserve"> children’s social care, most of the messages are completely transferrable and the </w:t>
      </w:r>
      <w:hyperlink r:id="rId14">
        <w:r w:rsidR="00035837" w:rsidRPr="004D570A">
          <w:rPr>
            <w:rStyle w:val="Hyperlink"/>
            <w:rFonts w:ascii="InfoTextPro" w:hAnsi="InfoTextPro" w:cs="InfoTextPro"/>
            <w:color w:val="38647C"/>
            <w:lang w:val="en-US"/>
          </w:rPr>
          <w:t>online learning package</w:t>
        </w:r>
      </w:hyperlink>
      <w:r w:rsidR="00035837" w:rsidRPr="004D570A">
        <w:rPr>
          <w:rFonts w:ascii="InfoTextPro" w:hAnsi="InfoTextPro" w:cs="InfoTextPro"/>
          <w:lang w:val="en-US"/>
        </w:rPr>
        <w:t xml:space="preserve"> is for both adults and </w:t>
      </w:r>
      <w:r w:rsidR="74B32C01" w:rsidRPr="004D570A">
        <w:rPr>
          <w:rFonts w:ascii="InfoTextPro" w:hAnsi="InfoTextPro" w:cs="InfoTextPro"/>
          <w:lang w:val="en-US"/>
        </w:rPr>
        <w:t>children's</w:t>
      </w:r>
      <w:r w:rsidR="00035837" w:rsidRPr="004D570A">
        <w:rPr>
          <w:rFonts w:ascii="InfoTextPro" w:hAnsi="InfoTextPro" w:cs="InfoTextPro"/>
          <w:lang w:val="en-US"/>
        </w:rPr>
        <w:t xml:space="preserve"> social care.</w:t>
      </w:r>
      <w:r w:rsidR="00641E03" w:rsidRPr="004D570A">
        <w:rPr>
          <w:rFonts w:ascii="InfoTextPro" w:hAnsi="InfoTextPro" w:cs="InfoTextPro"/>
          <w:lang w:val="en-US"/>
        </w:rPr>
        <w:t xml:space="preserve"> </w:t>
      </w:r>
      <w:r w:rsidR="0845A721" w:rsidRPr="004D570A">
        <w:rPr>
          <w:rFonts w:ascii="InfoTextPro" w:hAnsi="InfoTextPro" w:cs="InfoTextPro"/>
          <w:lang w:val="en-US"/>
        </w:rPr>
        <w:t xml:space="preserve">The </w:t>
      </w:r>
      <w:hyperlink r:id="rId15">
        <w:r w:rsidR="05BD12BF" w:rsidRPr="004D570A">
          <w:rPr>
            <w:rStyle w:val="Hyperlink"/>
            <w:rFonts w:ascii="InfoTextPro" w:hAnsi="InfoTextPro" w:cs="InfoTextPro"/>
            <w:color w:val="38647C"/>
            <w:lang w:val="en-US"/>
          </w:rPr>
          <w:t>s</w:t>
        </w:r>
        <w:r w:rsidR="0845A721" w:rsidRPr="004D570A">
          <w:rPr>
            <w:rStyle w:val="Hyperlink"/>
            <w:rFonts w:ascii="InfoTextPro" w:hAnsi="InfoTextPro" w:cs="InfoTextPro"/>
            <w:color w:val="38647C"/>
            <w:lang w:val="en-US"/>
          </w:rPr>
          <w:t>upervision for wellbeing change project</w:t>
        </w:r>
      </w:hyperlink>
      <w:r w:rsidR="0845A721" w:rsidRPr="004D570A">
        <w:rPr>
          <w:rFonts w:ascii="InfoTextPro" w:hAnsi="InfoTextPro" w:cs="InfoTextPro"/>
          <w:color w:val="38647C"/>
          <w:lang w:val="en-US"/>
        </w:rPr>
        <w:t xml:space="preserve"> </w:t>
      </w:r>
      <w:r w:rsidR="0845A721" w:rsidRPr="004D570A">
        <w:rPr>
          <w:rFonts w:ascii="InfoTextPro" w:hAnsi="InfoTextPro" w:cs="InfoTextPro"/>
          <w:lang w:val="en-US"/>
        </w:rPr>
        <w:t xml:space="preserve">resources </w:t>
      </w:r>
      <w:r w:rsidR="0421425E" w:rsidRPr="004D570A">
        <w:rPr>
          <w:rFonts w:ascii="InfoTextPro" w:hAnsi="InfoTextPro" w:cs="InfoTextPro"/>
          <w:lang w:val="en-US"/>
        </w:rPr>
        <w:t xml:space="preserve">are adult focused resources which also include some </w:t>
      </w:r>
      <w:r w:rsidR="11543A08" w:rsidRPr="004D570A">
        <w:rPr>
          <w:rFonts w:ascii="InfoTextPro" w:hAnsi="InfoTextPro" w:cs="InfoTextPro"/>
          <w:lang w:val="en-US"/>
        </w:rPr>
        <w:t>helpful</w:t>
      </w:r>
      <w:r w:rsidR="0421425E" w:rsidRPr="004D570A">
        <w:rPr>
          <w:rFonts w:ascii="InfoTextPro" w:hAnsi="InfoTextPro" w:cs="InfoTextPro"/>
          <w:lang w:val="en-US"/>
        </w:rPr>
        <w:t xml:space="preserve"> reflective tools</w:t>
      </w:r>
      <w:r>
        <w:rPr>
          <w:rFonts w:ascii="InfoTextPro" w:hAnsi="InfoTextPro" w:cs="InfoTextPro"/>
          <w:lang w:val="en-US"/>
        </w:rPr>
        <w:t>,</w:t>
      </w:r>
      <w:r w:rsidR="004D570A">
        <w:rPr>
          <w:rFonts w:ascii="InfoTextPro" w:hAnsi="InfoTextPro" w:cs="InfoTextPro"/>
          <w:lang w:val="en-US"/>
        </w:rPr>
        <w:t xml:space="preserve"> again </w:t>
      </w:r>
      <w:r>
        <w:rPr>
          <w:rFonts w:ascii="InfoTextPro" w:hAnsi="InfoTextPro" w:cs="InfoTextPro"/>
          <w:lang w:val="en-US"/>
        </w:rPr>
        <w:t>very</w:t>
      </w:r>
      <w:r w:rsidR="004D570A">
        <w:rPr>
          <w:rFonts w:ascii="InfoTextPro" w:hAnsi="InfoTextPro" w:cs="InfoTextPro"/>
          <w:lang w:val="en-US"/>
        </w:rPr>
        <w:t xml:space="preserve"> transferrable</w:t>
      </w:r>
      <w:r w:rsidR="0845A721" w:rsidRPr="004D570A">
        <w:rPr>
          <w:rFonts w:ascii="InfoTextPro" w:hAnsi="InfoTextPro" w:cs="InfoTextPro"/>
          <w:lang w:val="en-US"/>
        </w:rPr>
        <w:t>.</w:t>
      </w:r>
      <w:r w:rsidR="3201C76F" w:rsidRPr="004D570A">
        <w:rPr>
          <w:rFonts w:ascii="InfoTextPro" w:hAnsi="InfoTextPro" w:cs="InfoTextPro"/>
          <w:lang w:val="en-US"/>
        </w:rPr>
        <w:t xml:space="preserve"> </w:t>
      </w:r>
      <w:r w:rsidR="0845A721" w:rsidRPr="004D570A">
        <w:rPr>
          <w:rFonts w:ascii="InfoTextPro" w:hAnsi="InfoTextPro" w:cs="InfoTextPro"/>
          <w:lang w:val="en-US"/>
        </w:rPr>
        <w:t xml:space="preserve">The </w:t>
      </w:r>
      <w:r w:rsidR="004D570A">
        <w:rPr>
          <w:rFonts w:ascii="InfoTextPro" w:hAnsi="InfoTextPro" w:cs="InfoTextPro"/>
          <w:lang w:val="en-US"/>
        </w:rPr>
        <w:t xml:space="preserve">accompanying </w:t>
      </w:r>
      <w:hyperlink r:id="rId16">
        <w:r w:rsidR="0845A721" w:rsidRPr="004D570A">
          <w:rPr>
            <w:rStyle w:val="Hyperlink"/>
            <w:rFonts w:ascii="InfoTextPro" w:hAnsi="InfoTextPro" w:cs="InfoTextPro"/>
            <w:color w:val="38647C"/>
            <w:lang w:val="en-US"/>
          </w:rPr>
          <w:t>Supervisors’ Briefing</w:t>
        </w:r>
      </w:hyperlink>
      <w:r w:rsidR="0845A721" w:rsidRPr="004D570A">
        <w:rPr>
          <w:rFonts w:ascii="InfoTextPro" w:hAnsi="InfoTextPro" w:cs="InfoTextPro"/>
          <w:lang w:val="en-US"/>
        </w:rPr>
        <w:t xml:space="preserve"> provides a short, accessible summary of the evidence about how to embed quality and effective supervision in social care organisations.</w:t>
      </w:r>
    </w:p>
    <w:p w14:paraId="0113B6DC" w14:textId="00B07B6B" w:rsidR="00641E03" w:rsidRPr="004D570A" w:rsidRDefault="00641E03" w:rsidP="004D570A">
      <w:pPr>
        <w:spacing w:after="0" w:line="240" w:lineRule="auto"/>
        <w:ind w:left="993"/>
        <w:rPr>
          <w:rFonts w:ascii="InfoTextPro" w:hAnsi="InfoTextPro" w:cs="InfoTextPro"/>
          <w:lang w:val="en-US"/>
        </w:rPr>
      </w:pPr>
    </w:p>
    <w:p w14:paraId="79B7A857" w14:textId="18700E8C" w:rsidR="00E60A07" w:rsidRPr="004D570A" w:rsidRDefault="00E60A07" w:rsidP="004D570A">
      <w:pPr>
        <w:spacing w:after="0" w:line="240" w:lineRule="auto"/>
        <w:ind w:left="993"/>
        <w:rPr>
          <w:rFonts w:ascii="InfoTextPro" w:hAnsi="InfoTextPro" w:cs="InfoTextPro"/>
        </w:rPr>
      </w:pPr>
    </w:p>
    <w:p w14:paraId="22157355" w14:textId="1DEAC576" w:rsidR="00035837" w:rsidRPr="004D570A" w:rsidRDefault="0082799B" w:rsidP="004D570A">
      <w:pPr>
        <w:spacing w:after="0" w:line="240" w:lineRule="auto"/>
        <w:ind w:left="993"/>
        <w:rPr>
          <w:rStyle w:val="Hyperlink"/>
          <w:color w:val="38647C"/>
          <w:sz w:val="24"/>
          <w:szCs w:val="24"/>
        </w:rPr>
      </w:pPr>
      <w:r>
        <w:rPr>
          <w:rFonts w:ascii="InfoTextPro" w:eastAsia="Times New Roman" w:hAnsi="InfoTextPro" w:cs="InfoTextPro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6BC2C6" wp14:editId="7E54CC37">
            <wp:simplePos x="0" y="0"/>
            <wp:positionH relativeFrom="column">
              <wp:posOffset>-222250</wp:posOffset>
            </wp:positionH>
            <wp:positionV relativeFrom="paragraph">
              <wp:posOffset>104775</wp:posOffset>
            </wp:positionV>
            <wp:extent cx="720000" cy="720000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_practice_tool_ic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035837" w:rsidRPr="004D570A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Social GGRRAAACCEEESSS and the LUUUTT model</w:t>
        </w:r>
      </w:hyperlink>
    </w:p>
    <w:p w14:paraId="0DF371B9" w14:textId="46863AAA" w:rsidR="00641E03" w:rsidRPr="004D570A" w:rsidRDefault="00641E03" w:rsidP="004D570A">
      <w:pPr>
        <w:spacing w:after="0" w:line="240" w:lineRule="auto"/>
        <w:ind w:left="993"/>
        <w:rPr>
          <w:rFonts w:ascii="InfoTextPro" w:eastAsia="Times New Roman" w:hAnsi="InfoTextPro" w:cs="InfoTextPro"/>
        </w:rPr>
      </w:pPr>
      <w:r w:rsidRPr="004D570A">
        <w:rPr>
          <w:rFonts w:ascii="InfoTextPro" w:eastAsia="Times New Roman" w:hAnsi="InfoTextPro" w:cs="InfoTextPro"/>
        </w:rPr>
        <w:t>The term social GGRRAAACCEEESSS is an acronym that describes aspects of personal and social identity which afford people different levels of power and privilege. This learning tool introduces a number of exercises and activities you can use to explore the social GGRRAAACCEEESSS and the LUUUTT model with your team as a whole and in supervision discussions.</w:t>
      </w:r>
    </w:p>
    <w:p w14:paraId="7FA63D7C" w14:textId="77777777" w:rsidR="007B6912" w:rsidRPr="004D570A" w:rsidRDefault="007B6912" w:rsidP="004D570A">
      <w:pPr>
        <w:spacing w:after="0" w:line="240" w:lineRule="auto"/>
        <w:ind w:left="993"/>
        <w:rPr>
          <w:rFonts w:ascii="InfoTextPro" w:hAnsi="InfoTextPro" w:cs="InfoTextPro"/>
          <w:b/>
          <w:bCs/>
        </w:rPr>
      </w:pPr>
    </w:p>
    <w:p w14:paraId="404D4931" w14:textId="38C8843B" w:rsidR="004D570A" w:rsidRPr="004D570A" w:rsidRDefault="004D570A" w:rsidP="004D570A">
      <w:pPr>
        <w:spacing w:after="0" w:line="240" w:lineRule="auto"/>
        <w:ind w:left="993"/>
        <w:rPr>
          <w:rFonts w:ascii="InfoTextPro" w:hAnsi="InfoTextPro" w:cs="InfoTextPro"/>
          <w:b/>
          <w:bCs/>
        </w:rPr>
      </w:pPr>
    </w:p>
    <w:p w14:paraId="6FFDC061" w14:textId="7F858E1E" w:rsidR="004D570A" w:rsidRPr="004D570A" w:rsidRDefault="0082799B" w:rsidP="004D570A">
      <w:pPr>
        <w:spacing w:after="0" w:line="240" w:lineRule="auto"/>
        <w:ind w:left="993"/>
        <w:rPr>
          <w:rStyle w:val="Hyperlink"/>
          <w:color w:val="38647C"/>
          <w:sz w:val="24"/>
          <w:szCs w:val="24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7D58C6" wp14:editId="7BCBA697">
            <wp:simplePos x="0" y="0"/>
            <wp:positionH relativeFrom="column">
              <wp:posOffset>-254000</wp:posOffset>
            </wp:positionH>
            <wp:positionV relativeFrom="paragraph">
              <wp:posOffset>80010</wp:posOffset>
            </wp:positionV>
            <wp:extent cx="720000" cy="720000"/>
            <wp:effectExtent l="0" t="0" r="444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l_podcast_RGB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03" w:rsidRPr="004D570A">
        <w:rPr>
          <w:rStyle w:val="Hyperlink"/>
          <w:rFonts w:ascii="InfoTextPro" w:hAnsi="InfoTextPro" w:cs="InfoTextPro"/>
          <w:b/>
          <w:bCs/>
          <w:color w:val="38647C"/>
          <w:sz w:val="24"/>
          <w:szCs w:val="24"/>
        </w:rPr>
        <w:t>Refle</w:t>
      </w:r>
      <w:r w:rsidR="004D570A" w:rsidRPr="004D570A">
        <w:rPr>
          <w:rStyle w:val="Hyperlink"/>
          <w:rFonts w:ascii="InfoTextPro" w:hAnsi="InfoTextPro" w:cs="InfoTextPro"/>
          <w:b/>
          <w:bCs/>
          <w:color w:val="38647C"/>
          <w:sz w:val="24"/>
          <w:szCs w:val="24"/>
        </w:rPr>
        <w:t>cting together on CPD (podcast)</w:t>
      </w:r>
    </w:p>
    <w:p w14:paraId="2791B6E8" w14:textId="21E740CA" w:rsidR="00C97791" w:rsidRPr="004D570A" w:rsidRDefault="00641E03" w:rsidP="004D570A">
      <w:pPr>
        <w:spacing w:after="0" w:line="240" w:lineRule="auto"/>
        <w:ind w:left="993"/>
        <w:rPr>
          <w:rFonts w:ascii="InfoTextPro" w:hAnsi="InfoTextPro" w:cs="InfoTextPro"/>
          <w:b/>
          <w:bCs/>
        </w:rPr>
      </w:pPr>
      <w:r w:rsidRPr="004D570A">
        <w:rPr>
          <w:rFonts w:ascii="InfoTextPro" w:hAnsi="InfoTextPro" w:cs="InfoTextPro"/>
        </w:rPr>
        <w:t>This podcast includes top tips of how social workers have integrated reflection and CPD into their work and how this has helped them develop good habits; ideas of how social workers can bring feedback in from those with lived experience of social care, and how CPD be used to help social workers as a tool to help support their own self-care and manage wellbeing.</w:t>
      </w:r>
      <w:r w:rsidRPr="004D570A">
        <w:rPr>
          <w:rFonts w:ascii="InfoTextPro" w:hAnsi="InfoTextPro" w:cs="InfoTextPro"/>
          <w:b/>
          <w:bCs/>
        </w:rPr>
        <w:t xml:space="preserve"> </w:t>
      </w:r>
    </w:p>
    <w:p w14:paraId="5EBA2AEA" w14:textId="77777777" w:rsidR="004D570A" w:rsidRPr="004D570A" w:rsidRDefault="004D570A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270D323E" w14:textId="77777777" w:rsidR="004D570A" w:rsidRPr="004D570A" w:rsidRDefault="004D570A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0FB36C3C" w14:textId="0A3078B7" w:rsidR="004D570A" w:rsidRPr="004D570A" w:rsidRDefault="001B3ED1" w:rsidP="004D570A">
      <w:pPr>
        <w:spacing w:after="0" w:line="240" w:lineRule="auto"/>
        <w:ind w:left="993"/>
        <w:rPr>
          <w:rStyle w:val="Hyperlink"/>
          <w:bCs/>
          <w:color w:val="38647C"/>
          <w:sz w:val="24"/>
          <w:szCs w:val="24"/>
          <w:u w:val="none"/>
        </w:rPr>
      </w:pPr>
      <w:r w:rsidRPr="004D570A">
        <w:rPr>
          <w:rStyle w:val="Hyperlink"/>
          <w:b/>
          <w:bCs/>
          <w:color w:val="38647C"/>
          <w:sz w:val="24"/>
          <w:szCs w:val="24"/>
          <w:u w:val="none"/>
        </w:rPr>
        <w:t>Quick reads:</w:t>
      </w:r>
    </w:p>
    <w:p w14:paraId="1A8C84BA" w14:textId="714BF630" w:rsidR="001B3ED1" w:rsidRDefault="003367C4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  <w:hyperlink r:id="rId20" w:history="1"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Free writing a reflective assignment</w:t>
        </w:r>
      </w:hyperlink>
      <w:r w:rsidR="00641E03" w:rsidRPr="004D570A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1" w:history="1"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Critically reflective practice</w:t>
        </w:r>
      </w:hyperlink>
      <w:r w:rsidR="00641E03" w:rsidRPr="004D570A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2" w:history="1"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The importance of reflective, curious and relational supervision</w:t>
        </w:r>
      </w:hyperlink>
      <w:r w:rsidR="00641E03" w:rsidRPr="004D570A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3" w:history="1"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Building reflective practice: how can we use mentalisation</w:t>
        </w:r>
        <w:bookmarkStart w:id="0" w:name="_GoBack"/>
        <w:bookmarkEnd w:id="0"/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 xml:space="preserve"> theory in effective direct work?</w:t>
        </w:r>
      </w:hyperlink>
      <w:r w:rsidR="00641E03" w:rsidRPr="004D570A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4" w:history="1">
        <w:r w:rsidR="00641E03" w:rsidRPr="004D570A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Evidence-informed practice with children and families, young people and adults</w:t>
        </w:r>
      </w:hyperlink>
      <w:r w:rsidR="00641E03" w:rsidRPr="004D570A">
        <w:rPr>
          <w:rFonts w:ascii="InfoTextPro" w:hAnsi="InfoTextPro" w:cs="InfoTextPro"/>
          <w:b w:val="0"/>
          <w:color w:val="38647C"/>
          <w:sz w:val="22"/>
          <w:szCs w:val="22"/>
        </w:rPr>
        <w:t xml:space="preserve"> </w:t>
      </w:r>
    </w:p>
    <w:p w14:paraId="217F3769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287D86F2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72AEB68C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339E0163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4FA7F56D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797F34DB" w14:textId="77777777" w:rsidR="00674C3F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201BA2BB" w14:textId="77777777" w:rsidR="00674C3F" w:rsidRPr="004D570A" w:rsidRDefault="00674C3F" w:rsidP="004D570A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color w:val="38647C"/>
          <w:sz w:val="22"/>
          <w:szCs w:val="22"/>
        </w:rPr>
      </w:pPr>
    </w:p>
    <w:tbl>
      <w:tblPr>
        <w:tblW w:w="9889" w:type="dxa"/>
        <w:tblInd w:w="-318" w:type="dxa"/>
        <w:tblBorders>
          <w:top w:val="single" w:sz="24" w:space="0" w:color="38647C"/>
          <w:left w:val="single" w:sz="24" w:space="0" w:color="38647C"/>
          <w:bottom w:val="single" w:sz="24" w:space="0" w:color="38647C"/>
          <w:right w:val="single" w:sz="24" w:space="0" w:color="38647C"/>
          <w:insideH w:val="single" w:sz="24" w:space="0" w:color="38647C"/>
          <w:insideV w:val="single" w:sz="24" w:space="0" w:color="3864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74C3F" w:rsidRPr="005A6095" w14:paraId="0A740F64" w14:textId="77777777" w:rsidTr="0071602A">
        <w:trPr>
          <w:trHeight w:val="1472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D68C" w14:textId="77777777" w:rsidR="00674C3F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000000"/>
              </w:rPr>
            </w:pPr>
          </w:p>
          <w:p w14:paraId="1AC9A67B" w14:textId="77777777" w:rsidR="00674C3F" w:rsidRPr="00BB1ACC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This is a selection of Research in Practice resources on this topic. You need to be logged in to a Research in Practice account to access the resources via the links in this document. </w:t>
            </w:r>
            <w:hyperlink r:id="rId25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Log in here</w:t>
              </w:r>
            </w:hyperlink>
            <w:r w:rsidRPr="00BB1ACC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if you have an account already, or </w:t>
            </w:r>
            <w:hyperlink r:id="rId26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create one here</w:t>
              </w:r>
            </w:hyperlink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>.</w:t>
            </w:r>
          </w:p>
          <w:p w14:paraId="45048CA2" w14:textId="77777777" w:rsidR="00674C3F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If you have any questions, please email </w:t>
            </w:r>
            <w:hyperlink r:id="rId27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ask@researchinpractice.org.uk</w:t>
              </w:r>
            </w:hyperlink>
          </w:p>
          <w:p w14:paraId="5A93F56C" w14:textId="77777777" w:rsidR="00674C3F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</w:p>
          <w:p w14:paraId="793B1084" w14:textId="77777777" w:rsidR="00674C3F" w:rsidRPr="004D256F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</w:pP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Don’t forget you can log what you read, watch or listen</w:t>
            </w:r>
            <w:r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to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and record reflections on your </w:t>
            </w:r>
            <w:hyperlink r:id="rId28" w:history="1">
              <w:proofErr w:type="spellStart"/>
              <w:r w:rsidRPr="004D256F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MyCPD</w:t>
              </w:r>
              <w:proofErr w:type="spellEnd"/>
            </w:hyperlink>
            <w:r w:rsidRPr="004D256F">
              <w:rPr>
                <w:rStyle w:val="Hyperlink"/>
                <w:rFonts w:ascii="InfoTextPro" w:hAnsi="InfoTextPro" w:cs="InfoTextPro"/>
                <w:color w:val="38647C"/>
                <w:sz w:val="24"/>
                <w:szCs w:val="24"/>
              </w:rPr>
              <w:t xml:space="preserve"> 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log using the button on each resource page.</w:t>
            </w:r>
          </w:p>
          <w:p w14:paraId="69F58173" w14:textId="77777777" w:rsidR="00674C3F" w:rsidRPr="005A6095" w:rsidRDefault="00674C3F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</w:rPr>
            </w:pPr>
          </w:p>
        </w:tc>
      </w:tr>
    </w:tbl>
    <w:p w14:paraId="5E327A7F" w14:textId="77777777" w:rsidR="002018AD" w:rsidRPr="00EA0C57" w:rsidRDefault="002018AD" w:rsidP="004D570A">
      <w:pPr>
        <w:spacing w:after="0" w:line="240" w:lineRule="auto"/>
        <w:ind w:left="993"/>
        <w:rPr>
          <w:rFonts w:cstheme="minorHAnsi"/>
        </w:rPr>
      </w:pPr>
    </w:p>
    <w:sectPr w:rsidR="002018AD" w:rsidRPr="00EA0C57" w:rsidSect="00A65E09">
      <w:headerReference w:type="default" r:id="rId29"/>
      <w:footerReference w:type="default" r:id="rId3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4851" w14:textId="77777777" w:rsidR="003367C4" w:rsidRDefault="003367C4" w:rsidP="0014053D">
      <w:pPr>
        <w:spacing w:after="0" w:line="240" w:lineRule="auto"/>
      </w:pPr>
      <w:r>
        <w:separator/>
      </w:r>
    </w:p>
  </w:endnote>
  <w:endnote w:type="continuationSeparator" w:id="0">
    <w:p w14:paraId="6DCC3858" w14:textId="77777777" w:rsidR="003367C4" w:rsidRDefault="003367C4" w:rsidP="0014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F680" w14:textId="77777777" w:rsidR="00C97791" w:rsidRPr="0082799B" w:rsidRDefault="00C97791">
    <w:pPr>
      <w:pStyle w:val="Footer"/>
      <w:rPr>
        <w:rFonts w:ascii="InfoTextPro" w:hAnsi="InfoTextPro" w:cs="InfoTextPro"/>
      </w:rPr>
    </w:pPr>
    <w:r w:rsidRPr="0082799B">
      <w:rPr>
        <w:rFonts w:ascii="InfoTextPro" w:eastAsiaTheme="majorEastAsia" w:hAnsi="InfoTextPro" w:cs="InfoTextPro"/>
        <w:b/>
        <w:color w:val="38647C"/>
        <w:sz w:val="28"/>
        <w:szCs w:val="28"/>
      </w:rPr>
      <w:t>researchinpractice.org.uk</w:t>
    </w:r>
    <w:r w:rsidRPr="0082799B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  <w:r w:rsidRPr="0082799B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52B9" w14:textId="77777777" w:rsidR="003367C4" w:rsidRDefault="003367C4" w:rsidP="0014053D">
      <w:pPr>
        <w:spacing w:after="0" w:line="240" w:lineRule="auto"/>
      </w:pPr>
      <w:r>
        <w:separator/>
      </w:r>
    </w:p>
  </w:footnote>
  <w:footnote w:type="continuationSeparator" w:id="0">
    <w:p w14:paraId="1DB8E887" w14:textId="77777777" w:rsidR="003367C4" w:rsidRDefault="003367C4" w:rsidP="0014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4EE7" w14:textId="77777777" w:rsidR="00C97791" w:rsidRDefault="00C97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5948C7" wp14:editId="2D75FEA3">
          <wp:simplePos x="0" y="0"/>
          <wp:positionH relativeFrom="column">
            <wp:posOffset>-177800</wp:posOffset>
          </wp:positionH>
          <wp:positionV relativeFrom="paragraph">
            <wp:posOffset>-93980</wp:posOffset>
          </wp:positionV>
          <wp:extent cx="1574800" cy="620656"/>
          <wp:effectExtent l="0" t="0" r="6350" b="8255"/>
          <wp:wrapTight wrapText="bothSides">
            <wp:wrapPolygon edited="0">
              <wp:start x="0" y="0"/>
              <wp:lineTo x="0" y="21224"/>
              <wp:lineTo x="21426" y="21224"/>
              <wp:lineTo x="21426" y="0"/>
              <wp:lineTo x="0" y="0"/>
            </wp:wrapPolygon>
          </wp:wrapTight>
          <wp:docPr id="1" name="Picture 0" descr="Screen Shot 2020-08-14 at 14.4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8-14 at 14.4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2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D5"/>
    <w:multiLevelType w:val="multilevel"/>
    <w:tmpl w:val="531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2FA5"/>
    <w:multiLevelType w:val="multilevel"/>
    <w:tmpl w:val="2E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3BDD"/>
    <w:multiLevelType w:val="multilevel"/>
    <w:tmpl w:val="BC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6"/>
    <w:rsid w:val="0002382A"/>
    <w:rsid w:val="00035837"/>
    <w:rsid w:val="00041944"/>
    <w:rsid w:val="00082EDD"/>
    <w:rsid w:val="00083EDF"/>
    <w:rsid w:val="000B2EFA"/>
    <w:rsid w:val="00106750"/>
    <w:rsid w:val="0014053D"/>
    <w:rsid w:val="0015579F"/>
    <w:rsid w:val="001A293F"/>
    <w:rsid w:val="001B3ED1"/>
    <w:rsid w:val="001E052E"/>
    <w:rsid w:val="002018AD"/>
    <w:rsid w:val="00213D43"/>
    <w:rsid w:val="00277FC4"/>
    <w:rsid w:val="00295CB3"/>
    <w:rsid w:val="002B3E9B"/>
    <w:rsid w:val="003367C4"/>
    <w:rsid w:val="003531F4"/>
    <w:rsid w:val="0036115F"/>
    <w:rsid w:val="003B2A14"/>
    <w:rsid w:val="003D7078"/>
    <w:rsid w:val="003E2DE3"/>
    <w:rsid w:val="003F628F"/>
    <w:rsid w:val="00432B1E"/>
    <w:rsid w:val="00456214"/>
    <w:rsid w:val="004573EB"/>
    <w:rsid w:val="00482E14"/>
    <w:rsid w:val="004D570A"/>
    <w:rsid w:val="004D5CD5"/>
    <w:rsid w:val="004E4A7C"/>
    <w:rsid w:val="00544F56"/>
    <w:rsid w:val="00567C35"/>
    <w:rsid w:val="00576BA0"/>
    <w:rsid w:val="00595044"/>
    <w:rsid w:val="005E7E91"/>
    <w:rsid w:val="00641E03"/>
    <w:rsid w:val="00674C3F"/>
    <w:rsid w:val="006F38D4"/>
    <w:rsid w:val="006F62C7"/>
    <w:rsid w:val="00720309"/>
    <w:rsid w:val="0072294C"/>
    <w:rsid w:val="0073737A"/>
    <w:rsid w:val="00754F82"/>
    <w:rsid w:val="00795677"/>
    <w:rsid w:val="007B6912"/>
    <w:rsid w:val="007D1307"/>
    <w:rsid w:val="00821C43"/>
    <w:rsid w:val="0082552F"/>
    <w:rsid w:val="0082799B"/>
    <w:rsid w:val="00832F7D"/>
    <w:rsid w:val="008358DC"/>
    <w:rsid w:val="008465B1"/>
    <w:rsid w:val="008616AB"/>
    <w:rsid w:val="00881AE8"/>
    <w:rsid w:val="008C355A"/>
    <w:rsid w:val="009246E9"/>
    <w:rsid w:val="00963934"/>
    <w:rsid w:val="0097320D"/>
    <w:rsid w:val="00974C53"/>
    <w:rsid w:val="00975E53"/>
    <w:rsid w:val="009839DE"/>
    <w:rsid w:val="00994193"/>
    <w:rsid w:val="009B7D9C"/>
    <w:rsid w:val="00A072F1"/>
    <w:rsid w:val="00A2273B"/>
    <w:rsid w:val="00A23CCE"/>
    <w:rsid w:val="00A56668"/>
    <w:rsid w:val="00A65E09"/>
    <w:rsid w:val="00AD32B2"/>
    <w:rsid w:val="00AF67B0"/>
    <w:rsid w:val="00B205E9"/>
    <w:rsid w:val="00B32655"/>
    <w:rsid w:val="00BC2AEC"/>
    <w:rsid w:val="00BC71EF"/>
    <w:rsid w:val="00C34904"/>
    <w:rsid w:val="00C922E6"/>
    <w:rsid w:val="00C97791"/>
    <w:rsid w:val="00CA170D"/>
    <w:rsid w:val="00CB0F9B"/>
    <w:rsid w:val="00CE7825"/>
    <w:rsid w:val="00D36DBB"/>
    <w:rsid w:val="00D64825"/>
    <w:rsid w:val="00D7529B"/>
    <w:rsid w:val="00D97161"/>
    <w:rsid w:val="00DB17AD"/>
    <w:rsid w:val="00DF7BF6"/>
    <w:rsid w:val="00E10519"/>
    <w:rsid w:val="00E60A07"/>
    <w:rsid w:val="00EA09C6"/>
    <w:rsid w:val="00EA0C57"/>
    <w:rsid w:val="00EB5424"/>
    <w:rsid w:val="00EE36B5"/>
    <w:rsid w:val="00F13832"/>
    <w:rsid w:val="00FB2F61"/>
    <w:rsid w:val="00FB41B1"/>
    <w:rsid w:val="00FC6FB5"/>
    <w:rsid w:val="00FD039B"/>
    <w:rsid w:val="00FD6EA4"/>
    <w:rsid w:val="0421425E"/>
    <w:rsid w:val="05BD12BF"/>
    <w:rsid w:val="0845A721"/>
    <w:rsid w:val="0D13C6FA"/>
    <w:rsid w:val="11543A08"/>
    <w:rsid w:val="26E080E2"/>
    <w:rsid w:val="29CFDF55"/>
    <w:rsid w:val="3201C76F"/>
    <w:rsid w:val="66C11A99"/>
    <w:rsid w:val="6C52C04C"/>
    <w:rsid w:val="74B3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2F148"/>
  <w15:docId w15:val="{F218B3B7-FF49-E344-8EC8-4C9B6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BB"/>
  </w:style>
  <w:style w:type="paragraph" w:styleId="Heading1">
    <w:name w:val="heading 1"/>
    <w:basedOn w:val="Normal"/>
    <w:link w:val="Heading1Char"/>
    <w:uiPriority w:val="9"/>
    <w:qFormat/>
    <w:rsid w:val="00FB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ppercase">
    <w:name w:val="uppercase"/>
    <w:basedOn w:val="DefaultParagraphFont"/>
    <w:rsid w:val="00FB2F61"/>
  </w:style>
  <w:style w:type="character" w:customStyle="1" w:styleId="apple-converted-space">
    <w:name w:val="apple-converted-space"/>
    <w:basedOn w:val="DefaultParagraphFont"/>
    <w:rsid w:val="00FB2F61"/>
  </w:style>
  <w:style w:type="character" w:styleId="Strong">
    <w:name w:val="Strong"/>
    <w:basedOn w:val="DefaultParagraphFont"/>
    <w:uiPriority w:val="22"/>
    <w:qFormat/>
    <w:rsid w:val="00F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D"/>
  </w:style>
  <w:style w:type="paragraph" w:styleId="Footer">
    <w:name w:val="footer"/>
    <w:basedOn w:val="Normal"/>
    <w:link w:val="Foot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D"/>
  </w:style>
  <w:style w:type="table" w:styleId="TableGrid">
    <w:name w:val="Table Grid"/>
    <w:basedOn w:val="TableNormal"/>
    <w:uiPriority w:val="39"/>
    <w:rsid w:val="000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D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E2D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18" Type="http://schemas.openxmlformats.org/officeDocument/2006/relationships/hyperlink" Target="https://practice-supervisors.rip.org.uk/wp-content/uploads/2019/11/Social-GGRRAAACCEEESSS-and-the-LUUUTT-model.pdf" TargetMode="External"/><Relationship Id="rId26" Type="http://schemas.openxmlformats.org/officeDocument/2006/relationships/hyperlink" Target="https://www.researchinpractice.org.uk/regis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inpractice.org.uk/adults/news-views/2019/march/critically-reflective-practice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5" Type="http://schemas.openxmlformats.org/officeDocument/2006/relationships/hyperlink" Target="https://www.researchinpractice.org.uk/dashboa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inpractice.org.uk/adults/publications/2019/july/wellbeing-supervision-supervisors-briefing-2019/" TargetMode="External"/><Relationship Id="rId20" Type="http://schemas.openxmlformats.org/officeDocument/2006/relationships/hyperlink" Target="https://www.researchinpractice.org.uk/children/news-views/2019/october/free-writing-a-reflective-assignment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inpractice.org.uk/children/publications/2017/april/reflective-supervision-resource-pack-2017/" TargetMode="External"/><Relationship Id="rId24" Type="http://schemas.openxmlformats.org/officeDocument/2006/relationships/hyperlink" Target="https://www.researchinpractice.org.uk/all/news-views/2021/march/supporting-evidence-informed-practice-with-children-and-families-young-people-and-adults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esearchinpractice.org.uk/adults/content-pages/supervision-change-project/" TargetMode="External"/><Relationship Id="rId23" Type="http://schemas.openxmlformats.org/officeDocument/2006/relationships/hyperlink" Target="https://www.researchinpractice.org.uk/children/news-views/2016/october/building-reflective-practice-how-can-we-use-mentalisation-theory-in-effective-direct-work/" TargetMode="External"/><Relationship Id="rId28" Type="http://schemas.openxmlformats.org/officeDocument/2006/relationships/hyperlink" Target="https://www.researchinpractice.org.uk/dashboard/my-cpd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22" Type="http://schemas.openxmlformats.org/officeDocument/2006/relationships/hyperlink" Target="https://www.researchinpractice.org.uk/children/news-views/2020/may/the-importance-of-reflective-curious-and-relational-supervision-wave-three-of-the-psdp/" TargetMode="External"/><Relationship Id="rId27" Type="http://schemas.openxmlformats.org/officeDocument/2006/relationships/hyperlink" Target="mailto:ask@researchinpractice.org.u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0CAD67EDF344B920EBC8C78EF5E9" ma:contentTypeVersion="4" ma:contentTypeDescription="Create a new document." ma:contentTypeScope="" ma:versionID="8dbdf6af9c222505183ad948fa58386a">
  <xsd:schema xmlns:xsd="http://www.w3.org/2001/XMLSchema" xmlns:xs="http://www.w3.org/2001/XMLSchema" xmlns:p="http://schemas.microsoft.com/office/2006/metadata/properties" xmlns:ns2="ca010d7d-b7a2-40c4-bb1f-414dddd2c8da" targetNamespace="http://schemas.microsoft.com/office/2006/metadata/properties" ma:root="true" ma:fieldsID="90d3f78232fe8084ab568790b31e1abe" ns2:_="">
    <xsd:import namespace="ca010d7d-b7a2-40c4-bb1f-414dddd2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0d7d-b7a2-40c4-bb1f-414dddd2c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B7B54-1ADE-4E0A-8458-8646AEA8DA80}">
  <ds:schemaRefs>
    <ds:schemaRef ds:uri="http://schemas.microsoft.com/office/2006/metadata/properties"/>
    <ds:schemaRef ds:uri="http://schemas.microsoft.com/office/infopath/2007/PartnerControls"/>
    <ds:schemaRef ds:uri="2540e424-217c-45f0-b4fe-63acdbb76fc0"/>
  </ds:schemaRefs>
</ds:datastoreItem>
</file>

<file path=customXml/itemProps2.xml><?xml version="1.0" encoding="utf-8"?>
<ds:datastoreItem xmlns:ds="http://schemas.openxmlformats.org/officeDocument/2006/customXml" ds:itemID="{626CC7AA-6AFB-4095-A912-0D75E677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3DC3C-34B5-40CB-BE05-0AC021F8C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resilience</dc:title>
  <dc:subject/>
  <dc:creator>Louise Johnstone</dc:creator>
  <cp:keywords/>
  <dc:description/>
  <cp:lastModifiedBy>Louise Johnstone</cp:lastModifiedBy>
  <cp:revision>8</cp:revision>
  <cp:lastPrinted>2017-08-04T10:01:00Z</cp:lastPrinted>
  <dcterms:created xsi:type="dcterms:W3CDTF">2021-10-06T10:31:00Z</dcterms:created>
  <dcterms:modified xsi:type="dcterms:W3CDTF">2021-12-21T13:48:00Z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0x01010091475D53C8F2DC4BA3EE4D1361F5F0B3</vt:lpwstr>
  </property>
</Properties>
</file>