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68EF8" w14:textId="028ED1A9" w:rsidR="00D428EB" w:rsidRDefault="00EC0CF3" w:rsidP="00D428EB">
      <w:pPr>
        <w:spacing w:after="0" w:line="240" w:lineRule="auto"/>
        <w:jc w:val="right"/>
        <w:rPr>
          <w:rFonts w:ascii="InfoTextPro" w:hAnsi="InfoTextPro" w:cs="InfoTextPro"/>
          <w:b/>
          <w:color w:val="38647C"/>
          <w:sz w:val="36"/>
          <w:szCs w:val="36"/>
        </w:rPr>
      </w:pPr>
      <w:r w:rsidRPr="00D428EB">
        <w:rPr>
          <w:rFonts w:ascii="InfoTextPro" w:eastAsiaTheme="majorEastAsia" w:hAnsi="InfoTextPro" w:cs="InfoTextPro"/>
          <w:b/>
          <w:color w:val="38647C"/>
          <w:sz w:val="36"/>
          <w:szCs w:val="36"/>
        </w:rPr>
        <w:t>Stories and Genograms</w:t>
      </w:r>
      <w:r w:rsidR="007B6912" w:rsidRPr="00D428EB">
        <w:rPr>
          <w:rFonts w:ascii="InfoTextPro" w:eastAsiaTheme="majorEastAsia" w:hAnsi="InfoTextPro" w:cs="InfoTextPro"/>
          <w:b/>
          <w:color w:val="38647C"/>
          <w:sz w:val="36"/>
          <w:szCs w:val="36"/>
        </w:rPr>
        <w:t xml:space="preserve">: </w:t>
      </w:r>
      <w:r w:rsidRPr="00D428EB">
        <w:rPr>
          <w:rFonts w:ascii="InfoTextPro" w:eastAsiaTheme="majorEastAsia" w:hAnsi="InfoTextPro" w:cs="InfoTextPro"/>
          <w:b/>
          <w:color w:val="38647C"/>
          <w:sz w:val="36"/>
          <w:szCs w:val="36"/>
        </w:rPr>
        <w:t xml:space="preserve">Signpost </w:t>
      </w:r>
      <w:r w:rsidR="00D428EB">
        <w:rPr>
          <w:rFonts w:ascii="InfoTextPro" w:hAnsi="InfoTextPro" w:cs="InfoTextPro"/>
          <w:b/>
          <w:color w:val="38647C"/>
          <w:sz w:val="36"/>
          <w:szCs w:val="36"/>
        </w:rPr>
        <w:t>Key</w:t>
      </w:r>
    </w:p>
    <w:p w14:paraId="760487A3" w14:textId="687BA563" w:rsidR="00832F7D" w:rsidRPr="00D428EB" w:rsidRDefault="001E052E" w:rsidP="00D428EB">
      <w:pPr>
        <w:spacing w:after="0" w:line="240" w:lineRule="auto"/>
        <w:jc w:val="right"/>
        <w:rPr>
          <w:rFonts w:ascii="InfoTextPro" w:eastAsiaTheme="majorEastAsia" w:hAnsi="InfoTextPro" w:cs="InfoTextPro"/>
          <w:b/>
          <w:color w:val="38647C"/>
          <w:sz w:val="36"/>
          <w:szCs w:val="36"/>
        </w:rPr>
      </w:pPr>
      <w:r w:rsidRPr="00D428EB">
        <w:rPr>
          <w:rFonts w:ascii="InfoTextPro" w:hAnsi="InfoTextPro" w:cs="InfoTextPro"/>
          <w:b/>
          <w:color w:val="38647C"/>
          <w:sz w:val="36"/>
          <w:szCs w:val="36"/>
        </w:rPr>
        <w:t>Resource</w:t>
      </w:r>
      <w:r w:rsidR="00C922E6" w:rsidRPr="00D428EB">
        <w:rPr>
          <w:rFonts w:ascii="InfoTextPro" w:hAnsi="InfoTextPro" w:cs="InfoTextPro"/>
          <w:b/>
          <w:color w:val="38647C"/>
          <w:sz w:val="36"/>
          <w:szCs w:val="36"/>
        </w:rPr>
        <w:t>s</w:t>
      </w:r>
      <w:r w:rsidR="00EC0CF3" w:rsidRPr="00D428EB">
        <w:rPr>
          <w:rFonts w:ascii="InfoTextPro" w:hAnsi="InfoTextPro" w:cs="InfoTextPro"/>
          <w:b/>
          <w:color w:val="38647C"/>
          <w:sz w:val="36"/>
          <w:szCs w:val="36"/>
        </w:rPr>
        <w:t xml:space="preserve"> </w:t>
      </w:r>
      <w:r w:rsidR="00D428EB">
        <w:rPr>
          <w:rFonts w:ascii="InfoTextPro" w:hAnsi="InfoTextPro" w:cs="InfoTextPro"/>
          <w:b/>
          <w:color w:val="38647C"/>
          <w:sz w:val="36"/>
          <w:szCs w:val="36"/>
        </w:rPr>
        <w:t>for Children and Families</w:t>
      </w:r>
    </w:p>
    <w:p w14:paraId="26D473C6" w14:textId="77777777" w:rsidR="001E052E" w:rsidRPr="002B13C3" w:rsidRDefault="001E052E" w:rsidP="002B13C3">
      <w:pPr>
        <w:spacing w:after="0" w:line="240" w:lineRule="auto"/>
        <w:ind w:left="993"/>
        <w:rPr>
          <w:rFonts w:ascii="InfoTextPro" w:hAnsi="InfoTextPro" w:cs="InfoTextPro"/>
        </w:rPr>
      </w:pPr>
    </w:p>
    <w:p w14:paraId="3F6A3AA3" w14:textId="2492221C" w:rsidR="00C4096C" w:rsidRPr="002B13C3" w:rsidRDefault="00593681" w:rsidP="002B13C3">
      <w:pPr>
        <w:spacing w:after="0" w:line="240" w:lineRule="auto"/>
        <w:ind w:left="993"/>
        <w:rPr>
          <w:rFonts w:ascii="InfoTextPro" w:hAnsi="InfoTextPro" w:cs="InfoTextPro"/>
          <w:b/>
          <w:color w:val="38647C"/>
          <w:sz w:val="24"/>
          <w:szCs w:val="24"/>
        </w:rPr>
      </w:pPr>
      <w:r>
        <w:rPr>
          <w:rFonts w:ascii="InfoTextPro" w:hAnsi="InfoTextPro" w:cs="InfoTextPro"/>
          <w:bC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15076C6" wp14:editId="1617E5C2">
            <wp:simplePos x="0" y="0"/>
            <wp:positionH relativeFrom="column">
              <wp:posOffset>-368300</wp:posOffset>
            </wp:positionH>
            <wp:positionV relativeFrom="paragraph">
              <wp:posOffset>168275</wp:posOffset>
            </wp:positionV>
            <wp:extent cx="731520" cy="731520"/>
            <wp:effectExtent l="0" t="0" r="0" b="0"/>
            <wp:wrapTight wrapText="bothSides">
              <wp:wrapPolygon edited="0">
                <wp:start x="0" y="0"/>
                <wp:lineTo x="0" y="20813"/>
                <wp:lineTo x="20813" y="20813"/>
                <wp:lineTo x="2081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 w:history="1">
        <w:r w:rsidR="00C4096C" w:rsidRPr="002B13C3">
          <w:rPr>
            <w:rStyle w:val="Hyperlink"/>
            <w:rFonts w:ascii="InfoTextPro" w:hAnsi="InfoTextPro" w:cs="InfoTextPro"/>
            <w:b/>
            <w:color w:val="38647C"/>
            <w:sz w:val="24"/>
            <w:szCs w:val="24"/>
          </w:rPr>
          <w:t>Webinar: Life Story Work – what it is, and why it matters</w:t>
        </w:r>
      </w:hyperlink>
    </w:p>
    <w:p w14:paraId="7C632B01" w14:textId="1907A235" w:rsidR="006A0CA2" w:rsidRPr="00D428EB" w:rsidRDefault="006A0CA2" w:rsidP="002B13C3">
      <w:pPr>
        <w:spacing w:after="0" w:line="240" w:lineRule="auto"/>
        <w:ind w:left="993"/>
        <w:rPr>
          <w:rFonts w:ascii="InfoTextPro" w:hAnsi="InfoTextPro" w:cs="InfoTextPro"/>
        </w:rPr>
      </w:pPr>
      <w:r w:rsidRPr="00D428EB">
        <w:rPr>
          <w:rFonts w:ascii="InfoTextPro" w:hAnsi="InfoTextPro" w:cs="InfoTextPro"/>
        </w:rPr>
        <w:t xml:space="preserve">This webinar is for practitioners and provides a brief introduction into the key elements of life story work with children and what the research tells us about why it matters. There is also a webinar aimed at </w:t>
      </w:r>
      <w:hyperlink r:id="rId12" w:history="1">
        <w:r w:rsidRPr="002B13C3">
          <w:rPr>
            <w:rStyle w:val="Hyperlink"/>
            <w:rFonts w:ascii="InfoTextPro" w:hAnsi="InfoTextPro" w:cs="InfoTextPro"/>
            <w:color w:val="38647C"/>
          </w:rPr>
          <w:t>managers, strategic leads and IROs</w:t>
        </w:r>
      </w:hyperlink>
      <w:r w:rsidRPr="00D428EB">
        <w:rPr>
          <w:rFonts w:ascii="InfoTextPro" w:hAnsi="InfoTextPro" w:cs="InfoTextPro"/>
        </w:rPr>
        <w:t xml:space="preserve"> to support this work.</w:t>
      </w:r>
    </w:p>
    <w:p w14:paraId="0375D262" w14:textId="77777777" w:rsidR="006A0CA2" w:rsidRPr="00C60038" w:rsidRDefault="006A0CA2" w:rsidP="002B13C3">
      <w:pPr>
        <w:spacing w:after="0" w:line="240" w:lineRule="auto"/>
        <w:ind w:left="993"/>
        <w:rPr>
          <w:rFonts w:ascii="InfoTextPro" w:hAnsi="InfoTextPro" w:cs="InfoTextPro"/>
          <w:sz w:val="20"/>
          <w:szCs w:val="20"/>
        </w:rPr>
      </w:pPr>
    </w:p>
    <w:p w14:paraId="1CDCC5E4" w14:textId="77777777" w:rsidR="00CE7825" w:rsidRPr="00C60038" w:rsidRDefault="00CE7825" w:rsidP="002B13C3">
      <w:pPr>
        <w:spacing w:after="0" w:line="240" w:lineRule="auto"/>
        <w:ind w:left="993"/>
        <w:rPr>
          <w:rFonts w:ascii="InfoTextPro" w:hAnsi="InfoTextPro" w:cs="InfoTextPro"/>
          <w:sz w:val="20"/>
          <w:szCs w:val="20"/>
        </w:rPr>
      </w:pPr>
    </w:p>
    <w:p w14:paraId="5CA06D94" w14:textId="6CD197D5" w:rsidR="009C61F6" w:rsidRPr="002B13C3" w:rsidRDefault="00593681" w:rsidP="002B13C3">
      <w:pPr>
        <w:spacing w:after="0" w:line="240" w:lineRule="auto"/>
        <w:ind w:left="993"/>
        <w:rPr>
          <w:rFonts w:ascii="InfoTextPro" w:hAnsi="InfoTextPro" w:cs="InfoTextPro"/>
          <w:b/>
          <w:color w:val="38647C"/>
          <w:sz w:val="24"/>
          <w:szCs w:val="24"/>
        </w:rPr>
      </w:pPr>
      <w:r>
        <w:rPr>
          <w:rFonts w:ascii="InfoTextPro" w:hAnsi="InfoTextPro" w:cs="InfoTextPro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9A83C3C" wp14:editId="3879D0FE">
            <wp:simplePos x="0" y="0"/>
            <wp:positionH relativeFrom="column">
              <wp:posOffset>-330200</wp:posOffset>
            </wp:positionH>
            <wp:positionV relativeFrom="paragraph">
              <wp:posOffset>98425</wp:posOffset>
            </wp:positionV>
            <wp:extent cx="719455" cy="719455"/>
            <wp:effectExtent l="0" t="0" r="4445" b="4445"/>
            <wp:wrapTight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ll_workbook_RG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4" w:history="1">
        <w:r w:rsidR="009C61F6" w:rsidRPr="002B13C3">
          <w:rPr>
            <w:rStyle w:val="Hyperlink"/>
            <w:rFonts w:ascii="InfoTextPro" w:hAnsi="InfoTextPro" w:cs="InfoTextPro"/>
            <w:b/>
            <w:color w:val="38647C"/>
            <w:sz w:val="24"/>
            <w:szCs w:val="24"/>
          </w:rPr>
          <w:t xml:space="preserve">Evidence Review: Voice </w:t>
        </w:r>
        <w:proofErr w:type="gramStart"/>
        <w:r w:rsidR="009C61F6" w:rsidRPr="002B13C3">
          <w:rPr>
            <w:rStyle w:val="Hyperlink"/>
            <w:rFonts w:ascii="InfoTextPro" w:hAnsi="InfoTextPro" w:cs="InfoTextPro"/>
            <w:b/>
            <w:color w:val="38647C"/>
            <w:sz w:val="24"/>
            <w:szCs w:val="24"/>
          </w:rPr>
          <w:t>Of</w:t>
        </w:r>
        <w:proofErr w:type="gramEnd"/>
        <w:r w:rsidR="009C61F6" w:rsidRPr="002B13C3">
          <w:rPr>
            <w:rStyle w:val="Hyperlink"/>
            <w:rFonts w:ascii="InfoTextPro" w:hAnsi="InfoTextPro" w:cs="InfoTextPro"/>
            <w:b/>
            <w:color w:val="38647C"/>
            <w:sz w:val="24"/>
            <w:szCs w:val="24"/>
          </w:rPr>
          <w:t xml:space="preserve"> The Child</w:t>
        </w:r>
      </w:hyperlink>
    </w:p>
    <w:p w14:paraId="2AD703A2" w14:textId="3DEA9E8F" w:rsidR="00645C9F" w:rsidRPr="00D428EB" w:rsidRDefault="009C61F6" w:rsidP="002B13C3">
      <w:pPr>
        <w:spacing w:after="0" w:line="240" w:lineRule="auto"/>
        <w:ind w:left="993"/>
        <w:rPr>
          <w:rFonts w:ascii="InfoTextPro" w:hAnsi="InfoTextPro" w:cs="InfoTextPro"/>
        </w:rPr>
      </w:pPr>
      <w:r w:rsidRPr="00D428EB">
        <w:rPr>
          <w:rFonts w:ascii="InfoTextPro" w:hAnsi="InfoTextPro" w:cs="InfoTextPro"/>
        </w:rPr>
        <w:t xml:space="preserve">Children and young people’s views are integral to </w:t>
      </w:r>
      <w:r w:rsidR="00645C9F" w:rsidRPr="00D428EB">
        <w:rPr>
          <w:rFonts w:ascii="InfoTextPro" w:hAnsi="InfoTextPro" w:cs="InfoTextPro"/>
        </w:rPr>
        <w:t>our</w:t>
      </w:r>
      <w:r w:rsidRPr="00D428EB">
        <w:rPr>
          <w:rFonts w:ascii="InfoTextPro" w:hAnsi="InfoTextPro" w:cs="InfoTextPro"/>
        </w:rPr>
        <w:t xml:space="preserve"> practice; their expertise is a vital source of knowledge</w:t>
      </w:r>
      <w:r w:rsidR="00645C9F" w:rsidRPr="00D428EB">
        <w:rPr>
          <w:rFonts w:ascii="InfoTextPro" w:hAnsi="InfoTextPro" w:cs="InfoTextPro"/>
        </w:rPr>
        <w:t>,</w:t>
      </w:r>
      <w:r w:rsidRPr="00D428EB">
        <w:rPr>
          <w:rFonts w:ascii="InfoTextPro" w:hAnsi="InfoTextPro" w:cs="InfoTextPro"/>
        </w:rPr>
        <w:t xml:space="preserve"> and respecting their experience is fundamental to social work values. Professional expertise in supporting sustainable change in children’s lives is inextricable from listening and responding to children and young people.</w:t>
      </w:r>
      <w:r w:rsidR="00645C9F" w:rsidRPr="00D428EB">
        <w:rPr>
          <w:rFonts w:ascii="InfoTextPro" w:hAnsi="InfoTextPro" w:cs="InfoTextPro"/>
        </w:rPr>
        <w:t xml:space="preserve"> This handbook brings together research on how we can better meaningfully engage with the voice of children and young people.</w:t>
      </w:r>
    </w:p>
    <w:p w14:paraId="15B32376" w14:textId="77777777" w:rsidR="00645C9F" w:rsidRPr="00C60038" w:rsidRDefault="00645C9F" w:rsidP="002B13C3">
      <w:pPr>
        <w:spacing w:after="0" w:line="240" w:lineRule="auto"/>
        <w:ind w:left="993"/>
        <w:rPr>
          <w:rFonts w:ascii="InfoTextPro" w:hAnsi="InfoTextPro" w:cs="InfoTextPro"/>
          <w:sz w:val="20"/>
          <w:szCs w:val="20"/>
        </w:rPr>
      </w:pPr>
    </w:p>
    <w:p w14:paraId="6374455E" w14:textId="5A8DD8F4" w:rsidR="00C4096C" w:rsidRPr="00D428EB" w:rsidRDefault="00593681" w:rsidP="002B13C3">
      <w:pPr>
        <w:spacing w:after="0" w:line="240" w:lineRule="auto"/>
        <w:ind w:left="993"/>
        <w:rPr>
          <w:rFonts w:ascii="InfoTextPro" w:hAnsi="InfoTextPro" w:cs="InfoTextPro"/>
        </w:rPr>
      </w:pPr>
      <w:r>
        <w:rPr>
          <w:rFonts w:ascii="InfoTextPro" w:hAnsi="InfoTextPro" w:cs="InfoTextPro"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B8924CF" wp14:editId="0F60C621">
            <wp:simplePos x="0" y="0"/>
            <wp:positionH relativeFrom="column">
              <wp:posOffset>-317500</wp:posOffset>
            </wp:positionH>
            <wp:positionV relativeFrom="paragraph">
              <wp:posOffset>172720</wp:posOffset>
            </wp:positionV>
            <wp:extent cx="731520" cy="731520"/>
            <wp:effectExtent l="0" t="0" r="0" b="0"/>
            <wp:wrapTight wrapText="bothSides">
              <wp:wrapPolygon edited="0">
                <wp:start x="0" y="0"/>
                <wp:lineTo x="0" y="20813"/>
                <wp:lineTo x="20813" y="20813"/>
                <wp:lineTo x="2081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FCEF09" w14:textId="798C9A87" w:rsidR="00D428EB" w:rsidRPr="002B13C3" w:rsidRDefault="009A5597" w:rsidP="002B13C3">
      <w:pPr>
        <w:spacing w:after="0" w:line="240" w:lineRule="auto"/>
        <w:ind w:left="993"/>
        <w:rPr>
          <w:rFonts w:ascii="InfoTextPro" w:hAnsi="InfoTextPro" w:cs="InfoTextPro"/>
          <w:b/>
          <w:color w:val="38647C"/>
          <w:sz w:val="24"/>
          <w:szCs w:val="24"/>
        </w:rPr>
      </w:pPr>
      <w:hyperlink r:id="rId15" w:history="1">
        <w:r w:rsidR="00C4096C" w:rsidRPr="002B13C3">
          <w:rPr>
            <w:rStyle w:val="Hyperlink"/>
            <w:rFonts w:ascii="InfoTextPro" w:hAnsi="InfoTextPro" w:cs="InfoTextPro"/>
            <w:b/>
            <w:color w:val="38647C"/>
            <w:sz w:val="24"/>
            <w:szCs w:val="24"/>
          </w:rPr>
          <w:t>Stories from mothers whose bab</w:t>
        </w:r>
        <w:r w:rsidR="00593681">
          <w:rPr>
            <w:rStyle w:val="Hyperlink"/>
            <w:rFonts w:ascii="InfoTextPro" w:hAnsi="InfoTextPro" w:cs="InfoTextPro"/>
            <w:b/>
            <w:color w:val="38647C"/>
            <w:sz w:val="24"/>
            <w:szCs w:val="24"/>
          </w:rPr>
          <w:t>ies have been removed at birth</w:t>
        </w:r>
      </w:hyperlink>
      <w:r w:rsidR="00C4096C" w:rsidRPr="002B13C3">
        <w:rPr>
          <w:rFonts w:ascii="InfoTextPro" w:hAnsi="InfoTextPro" w:cs="InfoTextPro"/>
          <w:b/>
          <w:color w:val="38647C"/>
          <w:sz w:val="24"/>
          <w:szCs w:val="24"/>
        </w:rPr>
        <w:t xml:space="preserve"> </w:t>
      </w:r>
    </w:p>
    <w:p w14:paraId="7E96034F" w14:textId="17BE677B" w:rsidR="008F0B8A" w:rsidRPr="00D428EB" w:rsidRDefault="00C4096C" w:rsidP="002B13C3">
      <w:pPr>
        <w:spacing w:after="0" w:line="240" w:lineRule="auto"/>
        <w:ind w:left="993"/>
        <w:rPr>
          <w:rFonts w:ascii="InfoTextPro" w:hAnsi="InfoTextPro" w:cs="InfoTextPro"/>
        </w:rPr>
      </w:pPr>
      <w:r w:rsidRPr="00D428EB">
        <w:rPr>
          <w:rFonts w:ascii="InfoTextPro" w:hAnsi="InfoTextPro" w:cs="InfoTextPro"/>
        </w:rPr>
        <w:t>Dr Wendy Marsh shares findings from her doctoral research and experience as a specialist midwife for safeguarding. Her narrative inquiry gathered the stories from five women to build improved practice.</w:t>
      </w:r>
    </w:p>
    <w:p w14:paraId="12A87EB3" w14:textId="77777777" w:rsidR="00926EA6" w:rsidRPr="00C60038" w:rsidRDefault="00926EA6" w:rsidP="002B13C3">
      <w:pPr>
        <w:spacing w:after="0" w:line="240" w:lineRule="auto"/>
        <w:ind w:left="993"/>
        <w:rPr>
          <w:rFonts w:ascii="InfoTextPro" w:hAnsi="InfoTextPro" w:cs="InfoTextPro"/>
          <w:sz w:val="20"/>
          <w:szCs w:val="20"/>
        </w:rPr>
      </w:pPr>
      <w:bookmarkStart w:id="0" w:name="_GoBack"/>
    </w:p>
    <w:p w14:paraId="40D837DC" w14:textId="77777777" w:rsidR="00593681" w:rsidRPr="00C60038" w:rsidRDefault="00593681" w:rsidP="002B13C3">
      <w:pPr>
        <w:spacing w:after="0" w:line="240" w:lineRule="auto"/>
        <w:ind w:left="993"/>
        <w:rPr>
          <w:rFonts w:ascii="InfoTextPro" w:hAnsi="InfoTextPro" w:cs="InfoTextPro"/>
          <w:sz w:val="20"/>
          <w:szCs w:val="20"/>
        </w:rPr>
      </w:pPr>
    </w:p>
    <w:bookmarkEnd w:id="0"/>
    <w:p w14:paraId="764ADA50" w14:textId="09D31B61" w:rsidR="00D428EB" w:rsidRPr="002B13C3" w:rsidRDefault="00593681" w:rsidP="002B13C3">
      <w:pPr>
        <w:spacing w:after="0" w:line="240" w:lineRule="auto"/>
        <w:ind w:left="993"/>
        <w:rPr>
          <w:rFonts w:ascii="InfoTextPro" w:hAnsi="InfoTextPro" w:cs="InfoTextPro"/>
          <w:color w:val="38647C"/>
          <w:sz w:val="24"/>
          <w:szCs w:val="24"/>
        </w:rPr>
      </w:pPr>
      <w:r>
        <w:rPr>
          <w:rFonts w:ascii="InfoTextPro" w:eastAsia="Times New Roman" w:hAnsi="InfoTextPro" w:cs="InfoTextPro"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409AE9C" wp14:editId="7EC227F2">
            <wp:simplePos x="0" y="0"/>
            <wp:positionH relativeFrom="column">
              <wp:posOffset>-334645</wp:posOffset>
            </wp:positionH>
            <wp:positionV relativeFrom="paragraph">
              <wp:posOffset>186690</wp:posOffset>
            </wp:positionV>
            <wp:extent cx="720000" cy="720000"/>
            <wp:effectExtent l="0" t="0" r="4445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ll_practice_tool_ico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7" w:history="1">
        <w:r w:rsidR="00926EA6" w:rsidRPr="002B13C3">
          <w:rPr>
            <w:rStyle w:val="Hyperlink"/>
            <w:rFonts w:ascii="InfoTextPro" w:hAnsi="InfoTextPro" w:cs="InfoTextPro"/>
            <w:b/>
            <w:color w:val="38647C"/>
            <w:sz w:val="24"/>
            <w:szCs w:val="24"/>
          </w:rPr>
          <w:t>Practice Tool: Using genograms in practice</w:t>
        </w:r>
      </w:hyperlink>
      <w:r w:rsidR="00926EA6" w:rsidRPr="002B13C3">
        <w:rPr>
          <w:rFonts w:ascii="InfoTextPro" w:hAnsi="InfoTextPro" w:cs="InfoTextPro"/>
          <w:color w:val="38647C"/>
          <w:sz w:val="24"/>
          <w:szCs w:val="24"/>
        </w:rPr>
        <w:t xml:space="preserve"> </w:t>
      </w:r>
    </w:p>
    <w:p w14:paraId="65116694" w14:textId="16C47542" w:rsidR="008F0B8A" w:rsidRDefault="00926EA6" w:rsidP="002B13C3">
      <w:pPr>
        <w:spacing w:after="0" w:line="240" w:lineRule="auto"/>
        <w:ind w:left="993"/>
        <w:rPr>
          <w:rFonts w:ascii="InfoTextPro" w:hAnsi="InfoTextPro" w:cs="InfoTextPro"/>
        </w:rPr>
      </w:pPr>
      <w:r w:rsidRPr="00D428EB">
        <w:rPr>
          <w:rFonts w:ascii="InfoTextPro" w:hAnsi="InfoTextPro" w:cs="InfoTextPro"/>
        </w:rPr>
        <w:t>The aim of this resource is to assist practitioners in using genograms throughout their practice, of which uses include: exploring and understanding the full family network; a tool for direct work and assessment with children and families; encouraging curiosity and a strengths-based approach in understanding family behaviours; inform and support planning; support and understanding of a child in care’s identity and relationships.</w:t>
      </w:r>
    </w:p>
    <w:p w14:paraId="5EE17223" w14:textId="77777777" w:rsidR="00593681" w:rsidRPr="00C60038" w:rsidRDefault="00593681" w:rsidP="002B13C3">
      <w:pPr>
        <w:spacing w:after="0" w:line="240" w:lineRule="auto"/>
        <w:ind w:left="993"/>
        <w:rPr>
          <w:rFonts w:ascii="InfoTextPro" w:hAnsi="InfoTextPro" w:cs="InfoTextPro"/>
          <w:sz w:val="20"/>
          <w:szCs w:val="20"/>
        </w:rPr>
      </w:pPr>
    </w:p>
    <w:p w14:paraId="0B27A625" w14:textId="79F5D93B" w:rsidR="00D428EB" w:rsidRPr="00D428EB" w:rsidRDefault="00593681" w:rsidP="002B13C3">
      <w:pPr>
        <w:spacing w:after="0" w:line="240" w:lineRule="auto"/>
        <w:ind w:left="993"/>
        <w:rPr>
          <w:rFonts w:ascii="InfoTextPro" w:hAnsi="InfoTextPro" w:cs="InfoTextPro"/>
        </w:rPr>
      </w:pPr>
      <w:r>
        <w:rPr>
          <w:rFonts w:ascii="InfoTextPro" w:hAnsi="InfoTextPro" w:cs="InfoTextPro"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2CCE0396" wp14:editId="541E4D29">
            <wp:simplePos x="0" y="0"/>
            <wp:positionH relativeFrom="column">
              <wp:posOffset>-305435</wp:posOffset>
            </wp:positionH>
            <wp:positionV relativeFrom="paragraph">
              <wp:posOffset>85725</wp:posOffset>
            </wp:positionV>
            <wp:extent cx="720000" cy="720000"/>
            <wp:effectExtent l="0" t="0" r="4445" b="444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ll_podcast_RGB (1)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D80A2" w14:textId="54D7E841" w:rsidR="00D428EB" w:rsidRPr="002B13C3" w:rsidRDefault="009A5597" w:rsidP="002B13C3">
      <w:pPr>
        <w:spacing w:after="0" w:line="240" w:lineRule="auto"/>
        <w:ind w:left="993"/>
        <w:rPr>
          <w:rStyle w:val="Hyperlink"/>
          <w:color w:val="38647C"/>
          <w:sz w:val="24"/>
          <w:szCs w:val="24"/>
        </w:rPr>
      </w:pPr>
      <w:hyperlink r:id="rId19" w:history="1">
        <w:r w:rsidR="00EC0CF3" w:rsidRPr="002B13C3">
          <w:rPr>
            <w:rStyle w:val="Hyperlink"/>
            <w:rFonts w:ascii="InfoTextPro" w:hAnsi="InfoTextPro" w:cs="InfoTextPro"/>
            <w:b/>
            <w:color w:val="38647C"/>
            <w:sz w:val="24"/>
            <w:szCs w:val="24"/>
          </w:rPr>
          <w:t>Podcast: An experience of accessing care records.</w:t>
        </w:r>
      </w:hyperlink>
      <w:r w:rsidR="00EC0CF3" w:rsidRPr="002B13C3">
        <w:rPr>
          <w:rStyle w:val="Hyperlink"/>
          <w:color w:val="38647C"/>
          <w:sz w:val="24"/>
          <w:szCs w:val="24"/>
        </w:rPr>
        <w:t xml:space="preserve"> </w:t>
      </w:r>
    </w:p>
    <w:p w14:paraId="3FE7609A" w14:textId="7ACCAD51" w:rsidR="00EC0CF3" w:rsidRPr="00D428EB" w:rsidRDefault="00EC0CF3" w:rsidP="002B13C3">
      <w:pPr>
        <w:spacing w:after="0" w:line="240" w:lineRule="auto"/>
        <w:ind w:left="993"/>
        <w:rPr>
          <w:rStyle w:val="Strong"/>
          <w:rFonts w:ascii="InfoTextPro" w:hAnsi="InfoTextPro" w:cs="InfoTextPro"/>
          <w:b w:val="0"/>
        </w:rPr>
      </w:pPr>
      <w:r w:rsidRPr="00D428EB">
        <w:rPr>
          <w:rStyle w:val="Strong"/>
          <w:rFonts w:ascii="InfoTextPro" w:hAnsi="InfoTextPro" w:cs="InfoTextPro"/>
          <w:b w:val="0"/>
        </w:rPr>
        <w:t xml:space="preserve">A care-experienced adult discusses his experiences accessing his care recordings and what should be considered in chronologies. </w:t>
      </w:r>
    </w:p>
    <w:p w14:paraId="3243F083" w14:textId="77777777" w:rsidR="00D428EB" w:rsidRPr="00C60038" w:rsidRDefault="00D428EB" w:rsidP="002B13C3">
      <w:pPr>
        <w:pStyle w:val="Heading1"/>
        <w:spacing w:before="0" w:beforeAutospacing="0" w:after="0" w:afterAutospacing="0"/>
        <w:ind w:left="993"/>
        <w:rPr>
          <w:rFonts w:ascii="InfoTextPro" w:hAnsi="InfoTextPro" w:cs="InfoTextPro"/>
          <w:b w:val="0"/>
          <w:bCs w:val="0"/>
          <w:sz w:val="20"/>
          <w:szCs w:val="20"/>
        </w:rPr>
      </w:pPr>
    </w:p>
    <w:p w14:paraId="29830E70" w14:textId="77777777" w:rsidR="00593681" w:rsidRPr="00C60038" w:rsidRDefault="00593681" w:rsidP="002B13C3">
      <w:pPr>
        <w:pStyle w:val="Heading1"/>
        <w:spacing w:before="0" w:beforeAutospacing="0" w:after="0" w:afterAutospacing="0"/>
        <w:ind w:left="993"/>
        <w:rPr>
          <w:rFonts w:ascii="InfoTextPro" w:hAnsi="InfoTextPro" w:cs="InfoTextPro"/>
          <w:b w:val="0"/>
          <w:bCs w:val="0"/>
          <w:sz w:val="20"/>
          <w:szCs w:val="20"/>
        </w:rPr>
      </w:pPr>
    </w:p>
    <w:p w14:paraId="60F9A7FB" w14:textId="77777777" w:rsidR="00D428EB" w:rsidRPr="002B13C3" w:rsidRDefault="00EC0CF3" w:rsidP="002B13C3">
      <w:pPr>
        <w:pStyle w:val="Heading1"/>
        <w:spacing w:before="0" w:beforeAutospacing="0" w:after="0" w:afterAutospacing="0"/>
        <w:ind w:left="993"/>
        <w:rPr>
          <w:rFonts w:ascii="InfoTextPro" w:hAnsi="InfoTextPro" w:cs="InfoTextPro"/>
          <w:bCs w:val="0"/>
          <w:color w:val="38647C"/>
          <w:sz w:val="24"/>
          <w:szCs w:val="24"/>
        </w:rPr>
      </w:pPr>
      <w:r w:rsidRPr="002B13C3">
        <w:rPr>
          <w:rFonts w:ascii="InfoTextPro" w:hAnsi="InfoTextPro" w:cs="InfoTextPro"/>
          <w:bCs w:val="0"/>
          <w:color w:val="38647C"/>
          <w:sz w:val="24"/>
          <w:szCs w:val="24"/>
        </w:rPr>
        <w:t>Quick reads</w:t>
      </w:r>
    </w:p>
    <w:p w14:paraId="28249158" w14:textId="64AE3B59" w:rsidR="00EC0CF3" w:rsidRDefault="009A5597" w:rsidP="002B13C3">
      <w:pPr>
        <w:pStyle w:val="Heading1"/>
        <w:spacing w:before="0" w:beforeAutospacing="0" w:after="0" w:afterAutospacing="0"/>
        <w:ind w:left="993"/>
        <w:rPr>
          <w:rFonts w:ascii="InfoTextPro" w:hAnsi="InfoTextPro" w:cs="InfoTextPro"/>
          <w:b w:val="0"/>
          <w:color w:val="38647C"/>
          <w:sz w:val="22"/>
          <w:szCs w:val="22"/>
        </w:rPr>
      </w:pPr>
      <w:hyperlink r:id="rId20" w:history="1">
        <w:r w:rsidR="00EC0CF3" w:rsidRPr="002B13C3">
          <w:rPr>
            <w:rStyle w:val="Hyperlink"/>
            <w:rFonts w:ascii="InfoTextPro" w:hAnsi="InfoTextPro" w:cs="InfoTextPro"/>
            <w:b w:val="0"/>
            <w:color w:val="38647C"/>
            <w:sz w:val="22"/>
            <w:szCs w:val="22"/>
          </w:rPr>
          <w:t>Life story work – why does it matter?</w:t>
        </w:r>
      </w:hyperlink>
      <w:r w:rsidR="00EC0CF3" w:rsidRPr="002B13C3">
        <w:rPr>
          <w:rFonts w:ascii="InfoTextPro" w:hAnsi="InfoTextPro" w:cs="InfoTextPro"/>
          <w:b w:val="0"/>
          <w:color w:val="38647C"/>
          <w:sz w:val="22"/>
          <w:szCs w:val="22"/>
        </w:rPr>
        <w:t xml:space="preserve">; </w:t>
      </w:r>
      <w:hyperlink r:id="rId21" w:history="1">
        <w:r w:rsidR="00EC0CF3" w:rsidRPr="002B13C3">
          <w:rPr>
            <w:rStyle w:val="Hyperlink"/>
            <w:rFonts w:ascii="InfoTextPro" w:hAnsi="InfoTextPro" w:cs="InfoTextPro"/>
            <w:b w:val="0"/>
            <w:color w:val="38647C"/>
            <w:sz w:val="22"/>
            <w:szCs w:val="22"/>
          </w:rPr>
          <w:t>The importance of the survivor voice in tackling domestic abuse in Barking and Dagenham</w:t>
        </w:r>
      </w:hyperlink>
      <w:r w:rsidR="00EC0CF3" w:rsidRPr="002B13C3">
        <w:rPr>
          <w:rFonts w:ascii="InfoTextPro" w:hAnsi="InfoTextPro" w:cs="InfoTextPro"/>
          <w:b w:val="0"/>
          <w:color w:val="38647C"/>
          <w:sz w:val="22"/>
          <w:szCs w:val="22"/>
        </w:rPr>
        <w:t xml:space="preserve">; </w:t>
      </w:r>
      <w:hyperlink r:id="rId22" w:history="1">
        <w:r w:rsidR="00EC0CF3" w:rsidRPr="002B13C3">
          <w:rPr>
            <w:rStyle w:val="Hyperlink"/>
            <w:rFonts w:ascii="InfoTextPro" w:hAnsi="InfoTextPro" w:cs="InfoTextPro"/>
            <w:b w:val="0"/>
            <w:color w:val="38647C"/>
            <w:sz w:val="22"/>
            <w:szCs w:val="22"/>
          </w:rPr>
          <w:t>Noisy narratives</w:t>
        </w:r>
      </w:hyperlink>
      <w:r w:rsidR="00EC0CF3" w:rsidRPr="002B13C3">
        <w:rPr>
          <w:rFonts w:ascii="InfoTextPro" w:hAnsi="InfoTextPro" w:cs="InfoTextPro"/>
          <w:b w:val="0"/>
          <w:color w:val="38647C"/>
          <w:sz w:val="22"/>
          <w:szCs w:val="22"/>
        </w:rPr>
        <w:t xml:space="preserve">; </w:t>
      </w:r>
      <w:hyperlink r:id="rId23" w:history="1">
        <w:r w:rsidR="00EC0CF3" w:rsidRPr="002B13C3">
          <w:rPr>
            <w:rStyle w:val="Hyperlink"/>
            <w:rFonts w:ascii="InfoTextPro" w:hAnsi="InfoTextPro" w:cs="InfoTextPro"/>
            <w:b w:val="0"/>
            <w:color w:val="38647C"/>
            <w:sz w:val="22"/>
            <w:szCs w:val="22"/>
          </w:rPr>
          <w:t>Understanding the experiences of young people who enter care late</w:t>
        </w:r>
      </w:hyperlink>
      <w:r w:rsidR="00EC0CF3" w:rsidRPr="002B13C3">
        <w:rPr>
          <w:rFonts w:ascii="InfoTextPro" w:hAnsi="InfoTextPro" w:cs="InfoTextPro"/>
          <w:b w:val="0"/>
          <w:color w:val="38647C"/>
          <w:sz w:val="22"/>
          <w:szCs w:val="22"/>
        </w:rPr>
        <w:t xml:space="preserve">; </w:t>
      </w:r>
      <w:hyperlink r:id="rId24" w:history="1">
        <w:r w:rsidR="00EC0CF3" w:rsidRPr="002B13C3">
          <w:rPr>
            <w:rStyle w:val="Hyperlink"/>
            <w:rFonts w:ascii="InfoTextPro" w:hAnsi="InfoTextPro" w:cs="InfoTextPro"/>
            <w:b w:val="0"/>
            <w:color w:val="38647C"/>
            <w:sz w:val="22"/>
            <w:szCs w:val="22"/>
          </w:rPr>
          <w:t xml:space="preserve">Using genograms in social work practice   </w:t>
        </w:r>
      </w:hyperlink>
      <w:r w:rsidR="00EC0CF3" w:rsidRPr="002B13C3">
        <w:rPr>
          <w:rFonts w:ascii="InfoTextPro" w:hAnsi="InfoTextPro" w:cs="InfoTextPro"/>
          <w:b w:val="0"/>
          <w:color w:val="38647C"/>
          <w:sz w:val="22"/>
          <w:szCs w:val="22"/>
        </w:rPr>
        <w:t xml:space="preserve"> </w:t>
      </w:r>
    </w:p>
    <w:p w14:paraId="02CD4E54" w14:textId="77777777" w:rsidR="00C60038" w:rsidRDefault="00C60038" w:rsidP="002B13C3">
      <w:pPr>
        <w:pStyle w:val="Heading1"/>
        <w:spacing w:before="0" w:beforeAutospacing="0" w:after="0" w:afterAutospacing="0"/>
        <w:ind w:left="993"/>
        <w:rPr>
          <w:rFonts w:ascii="InfoTextPro" w:hAnsi="InfoTextPro" w:cs="InfoTextPro"/>
          <w:b w:val="0"/>
          <w:color w:val="38647C"/>
          <w:sz w:val="22"/>
          <w:szCs w:val="22"/>
        </w:rPr>
      </w:pPr>
    </w:p>
    <w:p w14:paraId="4789F199" w14:textId="77777777" w:rsidR="00C60038" w:rsidRDefault="00C60038" w:rsidP="002B13C3">
      <w:pPr>
        <w:pStyle w:val="Heading1"/>
        <w:spacing w:before="0" w:beforeAutospacing="0" w:after="0" w:afterAutospacing="0"/>
        <w:ind w:left="993"/>
        <w:rPr>
          <w:rFonts w:ascii="InfoTextPro" w:hAnsi="InfoTextPro" w:cs="InfoTextPro"/>
          <w:b w:val="0"/>
          <w:color w:val="38647C"/>
          <w:sz w:val="22"/>
          <w:szCs w:val="22"/>
        </w:rPr>
      </w:pPr>
    </w:p>
    <w:tbl>
      <w:tblPr>
        <w:tblW w:w="9889" w:type="dxa"/>
        <w:tblInd w:w="-318" w:type="dxa"/>
        <w:tblBorders>
          <w:top w:val="single" w:sz="24" w:space="0" w:color="38647C"/>
          <w:left w:val="single" w:sz="24" w:space="0" w:color="38647C"/>
          <w:bottom w:val="single" w:sz="24" w:space="0" w:color="38647C"/>
          <w:right w:val="single" w:sz="24" w:space="0" w:color="38647C"/>
          <w:insideH w:val="single" w:sz="24" w:space="0" w:color="38647C"/>
          <w:insideV w:val="single" w:sz="24" w:space="0" w:color="38647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9"/>
      </w:tblGrid>
      <w:tr w:rsidR="00C60038" w:rsidRPr="005A6095" w14:paraId="60C83B52" w14:textId="77777777" w:rsidTr="0071602A">
        <w:trPr>
          <w:trHeight w:val="1472"/>
        </w:trPr>
        <w:tc>
          <w:tcPr>
            <w:tcW w:w="9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14CE8" w14:textId="77777777" w:rsidR="00C60038" w:rsidRDefault="00C60038" w:rsidP="0071602A">
            <w:pPr>
              <w:spacing w:after="0" w:line="240" w:lineRule="auto"/>
              <w:jc w:val="center"/>
              <w:rPr>
                <w:rFonts w:ascii="InfoTextPro" w:hAnsi="InfoTextPro" w:cs="InfoTextPro"/>
                <w:color w:val="000000"/>
              </w:rPr>
            </w:pPr>
          </w:p>
          <w:p w14:paraId="6D104F3F" w14:textId="77777777" w:rsidR="00C60038" w:rsidRPr="00BB1ACC" w:rsidRDefault="00C60038" w:rsidP="0071602A">
            <w:pPr>
              <w:spacing w:after="0" w:line="240" w:lineRule="auto"/>
              <w:jc w:val="center"/>
              <w:rPr>
                <w:rFonts w:ascii="InfoTextPro" w:hAnsi="InfoTextPro" w:cs="InfoTextPro"/>
                <w:color w:val="212121"/>
                <w:sz w:val="24"/>
                <w:szCs w:val="24"/>
              </w:rPr>
            </w:pPr>
            <w:r w:rsidRPr="00BB1ACC">
              <w:rPr>
                <w:rFonts w:ascii="InfoTextPro" w:hAnsi="InfoTextPro" w:cs="InfoTextPro"/>
                <w:color w:val="000000"/>
                <w:sz w:val="24"/>
                <w:szCs w:val="24"/>
              </w:rPr>
              <w:t xml:space="preserve">This is a selection of Research in Practice resources on this topic. You need to be logged in to a Research in Practice account to access the resources via the links in this document. </w:t>
            </w:r>
            <w:hyperlink r:id="rId25" w:history="1">
              <w:r w:rsidRPr="00BB1ACC">
                <w:rPr>
                  <w:rStyle w:val="Hyperlink"/>
                  <w:rFonts w:ascii="InfoTextPro" w:hAnsi="InfoTextPro" w:cs="InfoTextPro"/>
                  <w:color w:val="38647C"/>
                  <w:sz w:val="24"/>
                  <w:szCs w:val="24"/>
                </w:rPr>
                <w:t>Log in here</w:t>
              </w:r>
            </w:hyperlink>
            <w:r w:rsidRPr="00BB1ACC">
              <w:rPr>
                <w:rFonts w:ascii="InfoTextPro" w:hAnsi="InfoTextPro" w:cs="InfoTextPro"/>
                <w:bCs/>
                <w:color w:val="000000"/>
                <w:sz w:val="24"/>
                <w:szCs w:val="24"/>
              </w:rPr>
              <w:t xml:space="preserve"> if you have an account already, or </w:t>
            </w:r>
            <w:hyperlink r:id="rId26" w:history="1">
              <w:r w:rsidRPr="00BB1ACC">
                <w:rPr>
                  <w:rStyle w:val="Hyperlink"/>
                  <w:rFonts w:ascii="InfoTextPro" w:hAnsi="InfoTextPro" w:cs="InfoTextPro"/>
                  <w:color w:val="38647C"/>
                  <w:sz w:val="24"/>
                  <w:szCs w:val="24"/>
                </w:rPr>
                <w:t>create one here</w:t>
              </w:r>
            </w:hyperlink>
            <w:r w:rsidRPr="00BB1ACC">
              <w:rPr>
                <w:rFonts w:ascii="InfoTextPro" w:hAnsi="InfoTextPro" w:cs="InfoTextPro"/>
                <w:color w:val="000000"/>
                <w:sz w:val="24"/>
                <w:szCs w:val="24"/>
              </w:rPr>
              <w:t>.</w:t>
            </w:r>
          </w:p>
          <w:p w14:paraId="25BD2477" w14:textId="77777777" w:rsidR="00C60038" w:rsidRDefault="00C60038" w:rsidP="0071602A">
            <w:pPr>
              <w:spacing w:after="0" w:line="240" w:lineRule="auto"/>
              <w:jc w:val="center"/>
              <w:rPr>
                <w:rFonts w:ascii="InfoTextPro" w:hAnsi="InfoTextPro" w:cs="InfoTextPro"/>
                <w:color w:val="38647C"/>
                <w:sz w:val="24"/>
                <w:szCs w:val="24"/>
              </w:rPr>
            </w:pPr>
            <w:r w:rsidRPr="00BB1ACC">
              <w:rPr>
                <w:rFonts w:ascii="InfoTextPro" w:hAnsi="InfoTextPro" w:cs="InfoTextPro"/>
                <w:color w:val="000000"/>
                <w:sz w:val="24"/>
                <w:szCs w:val="24"/>
              </w:rPr>
              <w:t xml:space="preserve">If you have any questions, please email </w:t>
            </w:r>
            <w:hyperlink r:id="rId27" w:history="1">
              <w:r w:rsidRPr="00BB1ACC">
                <w:rPr>
                  <w:rStyle w:val="Hyperlink"/>
                  <w:rFonts w:ascii="InfoTextPro" w:hAnsi="InfoTextPro" w:cs="InfoTextPro"/>
                  <w:color w:val="38647C"/>
                  <w:sz w:val="24"/>
                  <w:szCs w:val="24"/>
                </w:rPr>
                <w:t>ask@researchinpractice.org.uk</w:t>
              </w:r>
            </w:hyperlink>
          </w:p>
          <w:p w14:paraId="642CB761" w14:textId="77777777" w:rsidR="00C60038" w:rsidRDefault="00C60038" w:rsidP="0071602A">
            <w:pPr>
              <w:spacing w:after="0" w:line="240" w:lineRule="auto"/>
              <w:jc w:val="center"/>
              <w:rPr>
                <w:rFonts w:ascii="InfoTextPro" w:hAnsi="InfoTextPro" w:cs="InfoTextPro"/>
                <w:color w:val="38647C"/>
                <w:sz w:val="24"/>
                <w:szCs w:val="24"/>
              </w:rPr>
            </w:pPr>
          </w:p>
          <w:p w14:paraId="2283EF63" w14:textId="77777777" w:rsidR="00C60038" w:rsidRPr="004D256F" w:rsidRDefault="00C60038" w:rsidP="0071602A">
            <w:pPr>
              <w:spacing w:after="0" w:line="240" w:lineRule="auto"/>
              <w:jc w:val="center"/>
              <w:rPr>
                <w:rFonts w:ascii="InfoTextPro" w:hAnsi="InfoTextPro" w:cs="InfoTextPro"/>
                <w:bCs/>
                <w:color w:val="000000"/>
                <w:sz w:val="24"/>
                <w:szCs w:val="24"/>
              </w:rPr>
            </w:pPr>
            <w:r w:rsidRPr="004D256F">
              <w:rPr>
                <w:rFonts w:ascii="InfoTextPro" w:hAnsi="InfoTextPro" w:cs="InfoTextPro"/>
                <w:bCs/>
                <w:color w:val="000000"/>
                <w:sz w:val="24"/>
                <w:szCs w:val="24"/>
              </w:rPr>
              <w:t>Don’t forget you can log what you read, watch or listen</w:t>
            </w:r>
            <w:r>
              <w:rPr>
                <w:rFonts w:ascii="InfoTextPro" w:hAnsi="InfoTextPro" w:cs="InfoTextPro"/>
                <w:bCs/>
                <w:color w:val="000000"/>
                <w:sz w:val="24"/>
                <w:szCs w:val="24"/>
              </w:rPr>
              <w:t xml:space="preserve"> to</w:t>
            </w:r>
            <w:r w:rsidRPr="004D256F">
              <w:rPr>
                <w:rFonts w:ascii="InfoTextPro" w:hAnsi="InfoTextPro" w:cs="InfoTextPro"/>
                <w:bCs/>
                <w:color w:val="000000"/>
                <w:sz w:val="24"/>
                <w:szCs w:val="24"/>
              </w:rPr>
              <w:t xml:space="preserve"> and record reflections on your </w:t>
            </w:r>
            <w:hyperlink r:id="rId28" w:history="1">
              <w:proofErr w:type="spellStart"/>
              <w:r w:rsidRPr="004D256F">
                <w:rPr>
                  <w:rStyle w:val="Hyperlink"/>
                  <w:rFonts w:ascii="InfoTextPro" w:hAnsi="InfoTextPro" w:cs="InfoTextPro"/>
                  <w:color w:val="38647C"/>
                  <w:sz w:val="24"/>
                  <w:szCs w:val="24"/>
                </w:rPr>
                <w:t>MyCPD</w:t>
              </w:r>
              <w:proofErr w:type="spellEnd"/>
            </w:hyperlink>
            <w:r w:rsidRPr="004D256F">
              <w:rPr>
                <w:rStyle w:val="Hyperlink"/>
                <w:rFonts w:ascii="InfoTextPro" w:hAnsi="InfoTextPro" w:cs="InfoTextPro"/>
                <w:color w:val="38647C"/>
                <w:sz w:val="24"/>
                <w:szCs w:val="24"/>
              </w:rPr>
              <w:t xml:space="preserve"> </w:t>
            </w:r>
            <w:r w:rsidRPr="004D256F">
              <w:rPr>
                <w:rFonts w:ascii="InfoTextPro" w:hAnsi="InfoTextPro" w:cs="InfoTextPro"/>
                <w:bCs/>
                <w:color w:val="000000"/>
                <w:sz w:val="24"/>
                <w:szCs w:val="24"/>
              </w:rPr>
              <w:t>log using the button on each resource page.</w:t>
            </w:r>
          </w:p>
          <w:p w14:paraId="3A837910" w14:textId="77777777" w:rsidR="00C60038" w:rsidRPr="005A6095" w:rsidRDefault="00C60038" w:rsidP="0071602A">
            <w:pPr>
              <w:spacing w:after="0" w:line="240" w:lineRule="auto"/>
              <w:jc w:val="center"/>
              <w:rPr>
                <w:rFonts w:ascii="InfoTextPro" w:hAnsi="InfoTextPro" w:cs="InfoTextPro"/>
                <w:color w:val="212121"/>
              </w:rPr>
            </w:pPr>
          </w:p>
        </w:tc>
      </w:tr>
    </w:tbl>
    <w:p w14:paraId="1942B007" w14:textId="77777777" w:rsidR="00C60038" w:rsidRPr="002B13C3" w:rsidRDefault="00C60038" w:rsidP="00C60038">
      <w:pPr>
        <w:pStyle w:val="Heading1"/>
        <w:spacing w:before="0" w:beforeAutospacing="0" w:after="0" w:afterAutospacing="0"/>
        <w:rPr>
          <w:rFonts w:ascii="InfoTextPro" w:hAnsi="InfoTextPro" w:cs="InfoTextPro"/>
          <w:color w:val="38647C"/>
          <w:sz w:val="22"/>
          <w:szCs w:val="22"/>
        </w:rPr>
      </w:pPr>
    </w:p>
    <w:sectPr w:rsidR="00C60038" w:rsidRPr="002B13C3" w:rsidSect="00A65E09">
      <w:headerReference w:type="default" r:id="rId29"/>
      <w:footerReference w:type="default" r:id="rId30"/>
      <w:pgSz w:w="11906" w:h="16838"/>
      <w:pgMar w:top="127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156FF" w14:textId="77777777" w:rsidR="009A5597" w:rsidRDefault="009A5597" w:rsidP="0014053D">
      <w:pPr>
        <w:spacing w:after="0" w:line="240" w:lineRule="auto"/>
      </w:pPr>
      <w:r>
        <w:separator/>
      </w:r>
    </w:p>
  </w:endnote>
  <w:endnote w:type="continuationSeparator" w:id="0">
    <w:p w14:paraId="6C22467E" w14:textId="77777777" w:rsidR="009A5597" w:rsidRDefault="009A5597" w:rsidP="00140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InfoTextPro">
    <w:panose1 w:val="00000000000000000000"/>
    <w:charset w:val="00"/>
    <w:family w:val="swiss"/>
    <w:notTrueType/>
    <w:pitch w:val="variable"/>
    <w:sig w:usb0="A00000FF" w:usb1="4000207B" w:usb2="00000008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6C9FB" w14:textId="77777777" w:rsidR="008F0B8A" w:rsidRPr="00D428EB" w:rsidRDefault="008F0B8A">
    <w:pPr>
      <w:pStyle w:val="Footer"/>
      <w:rPr>
        <w:rFonts w:ascii="InfoTextPro" w:hAnsi="InfoTextPro" w:cs="InfoTextPro"/>
      </w:rPr>
    </w:pPr>
    <w:r w:rsidRPr="00D428EB">
      <w:rPr>
        <w:rFonts w:ascii="InfoTextPro" w:eastAsiaTheme="majorEastAsia" w:hAnsi="InfoTextPro" w:cs="InfoTextPro"/>
        <w:b/>
        <w:color w:val="38647C"/>
        <w:sz w:val="28"/>
        <w:szCs w:val="28"/>
      </w:rPr>
      <w:t>researchinpractice.org.uk</w:t>
    </w:r>
    <w:r w:rsidRPr="00D428EB">
      <w:rPr>
        <w:rFonts w:ascii="InfoTextPro" w:eastAsiaTheme="majorEastAsia" w:hAnsi="InfoTextPro" w:cs="InfoTextPro"/>
        <w:b/>
        <w:color w:val="00A4C2"/>
        <w:sz w:val="28"/>
        <w:szCs w:val="28"/>
      </w:rPr>
      <w:tab/>
    </w:r>
    <w:r w:rsidRPr="00D428EB">
      <w:rPr>
        <w:rFonts w:ascii="InfoTextPro" w:eastAsiaTheme="majorEastAsia" w:hAnsi="InfoTextPro" w:cs="InfoTextPro"/>
        <w:b/>
        <w:color w:val="00A4C2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7B322" w14:textId="77777777" w:rsidR="009A5597" w:rsidRDefault="009A5597" w:rsidP="0014053D">
      <w:pPr>
        <w:spacing w:after="0" w:line="240" w:lineRule="auto"/>
      </w:pPr>
      <w:r>
        <w:separator/>
      </w:r>
    </w:p>
  </w:footnote>
  <w:footnote w:type="continuationSeparator" w:id="0">
    <w:p w14:paraId="2F5F0F6A" w14:textId="77777777" w:rsidR="009A5597" w:rsidRDefault="009A5597" w:rsidP="00140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1142F" w14:textId="77777777" w:rsidR="008F0B8A" w:rsidRDefault="008F0B8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637E3CA" wp14:editId="36A9D943">
          <wp:simplePos x="0" y="0"/>
          <wp:positionH relativeFrom="column">
            <wp:posOffset>-317500</wp:posOffset>
          </wp:positionH>
          <wp:positionV relativeFrom="paragraph">
            <wp:posOffset>-24130</wp:posOffset>
          </wp:positionV>
          <wp:extent cx="1800000" cy="709200"/>
          <wp:effectExtent l="0" t="0" r="0" b="0"/>
          <wp:wrapTight wrapText="bothSides">
            <wp:wrapPolygon edited="0">
              <wp:start x="0" y="0"/>
              <wp:lineTo x="0" y="20903"/>
              <wp:lineTo x="21265" y="20903"/>
              <wp:lineTo x="21265" y="0"/>
              <wp:lineTo x="0" y="0"/>
            </wp:wrapPolygon>
          </wp:wrapTight>
          <wp:docPr id="1" name="Picture 0" descr="Screen Shot 2020-08-14 at 14.44.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20-08-14 at 14.44.2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70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76BD5"/>
    <w:multiLevelType w:val="multilevel"/>
    <w:tmpl w:val="5316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82FA5"/>
    <w:multiLevelType w:val="multilevel"/>
    <w:tmpl w:val="2EF2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803BDD"/>
    <w:multiLevelType w:val="multilevel"/>
    <w:tmpl w:val="BC30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F6"/>
    <w:rsid w:val="0002382A"/>
    <w:rsid w:val="00082EDD"/>
    <w:rsid w:val="00083EDF"/>
    <w:rsid w:val="000B2EFA"/>
    <w:rsid w:val="00106750"/>
    <w:rsid w:val="0014053D"/>
    <w:rsid w:val="0015579F"/>
    <w:rsid w:val="00156DE2"/>
    <w:rsid w:val="001A293F"/>
    <w:rsid w:val="001E052E"/>
    <w:rsid w:val="002018AD"/>
    <w:rsid w:val="00213D43"/>
    <w:rsid w:val="00277FC4"/>
    <w:rsid w:val="00295CB3"/>
    <w:rsid w:val="002B13C3"/>
    <w:rsid w:val="002C4060"/>
    <w:rsid w:val="0036115F"/>
    <w:rsid w:val="003B2A14"/>
    <w:rsid w:val="003D7078"/>
    <w:rsid w:val="003E2DE3"/>
    <w:rsid w:val="003F628F"/>
    <w:rsid w:val="00432B1E"/>
    <w:rsid w:val="00456214"/>
    <w:rsid w:val="004573EB"/>
    <w:rsid w:val="00482E14"/>
    <w:rsid w:val="004D5CD5"/>
    <w:rsid w:val="004E4A7C"/>
    <w:rsid w:val="004F5541"/>
    <w:rsid w:val="00544F56"/>
    <w:rsid w:val="00567C35"/>
    <w:rsid w:val="00593681"/>
    <w:rsid w:val="00595044"/>
    <w:rsid w:val="005E7E91"/>
    <w:rsid w:val="00645C9F"/>
    <w:rsid w:val="006A0CA2"/>
    <w:rsid w:val="006F38D4"/>
    <w:rsid w:val="006F62C7"/>
    <w:rsid w:val="0072294C"/>
    <w:rsid w:val="0073737A"/>
    <w:rsid w:val="00746A9F"/>
    <w:rsid w:val="00754F82"/>
    <w:rsid w:val="00795677"/>
    <w:rsid w:val="007B6912"/>
    <w:rsid w:val="007D1307"/>
    <w:rsid w:val="00821C43"/>
    <w:rsid w:val="00832F7D"/>
    <w:rsid w:val="008358DC"/>
    <w:rsid w:val="008616AB"/>
    <w:rsid w:val="00881AE8"/>
    <w:rsid w:val="008F0B8A"/>
    <w:rsid w:val="009246E9"/>
    <w:rsid w:val="00926EA6"/>
    <w:rsid w:val="00963934"/>
    <w:rsid w:val="00975E53"/>
    <w:rsid w:val="009839DE"/>
    <w:rsid w:val="00994193"/>
    <w:rsid w:val="009A5597"/>
    <w:rsid w:val="009B7D9C"/>
    <w:rsid w:val="009C61F6"/>
    <w:rsid w:val="00A072F1"/>
    <w:rsid w:val="00A23CCE"/>
    <w:rsid w:val="00A24947"/>
    <w:rsid w:val="00A65E09"/>
    <w:rsid w:val="00AD32B2"/>
    <w:rsid w:val="00AF67B0"/>
    <w:rsid w:val="00B205E9"/>
    <w:rsid w:val="00B32655"/>
    <w:rsid w:val="00BC2AEC"/>
    <w:rsid w:val="00BC71EF"/>
    <w:rsid w:val="00C4096C"/>
    <w:rsid w:val="00C60038"/>
    <w:rsid w:val="00C922E6"/>
    <w:rsid w:val="00C97791"/>
    <w:rsid w:val="00CB0F9B"/>
    <w:rsid w:val="00CE7825"/>
    <w:rsid w:val="00D36DBB"/>
    <w:rsid w:val="00D428EB"/>
    <w:rsid w:val="00D64825"/>
    <w:rsid w:val="00D7529B"/>
    <w:rsid w:val="00D97161"/>
    <w:rsid w:val="00DB17AD"/>
    <w:rsid w:val="00DF7BF6"/>
    <w:rsid w:val="00E10519"/>
    <w:rsid w:val="00E35148"/>
    <w:rsid w:val="00EA09C6"/>
    <w:rsid w:val="00EA0C57"/>
    <w:rsid w:val="00EB5424"/>
    <w:rsid w:val="00EC0CF3"/>
    <w:rsid w:val="00EE36B5"/>
    <w:rsid w:val="00FB2F61"/>
    <w:rsid w:val="00FB41B1"/>
    <w:rsid w:val="00FC41A2"/>
    <w:rsid w:val="00FC6FB5"/>
    <w:rsid w:val="00FD6EA4"/>
    <w:rsid w:val="66C11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B835B"/>
  <w15:docId w15:val="{48E7E070-D36F-814F-B50F-BC1184E8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DBB"/>
  </w:style>
  <w:style w:type="paragraph" w:styleId="Heading1">
    <w:name w:val="heading 1"/>
    <w:basedOn w:val="Normal"/>
    <w:link w:val="Heading1Char"/>
    <w:uiPriority w:val="9"/>
    <w:qFormat/>
    <w:rsid w:val="00FB2F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05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2F6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uppercase">
    <w:name w:val="uppercase"/>
    <w:basedOn w:val="DefaultParagraphFont"/>
    <w:rsid w:val="00FB2F61"/>
  </w:style>
  <w:style w:type="character" w:customStyle="1" w:styleId="apple-converted-space">
    <w:name w:val="apple-converted-space"/>
    <w:basedOn w:val="DefaultParagraphFont"/>
    <w:rsid w:val="00FB2F61"/>
  </w:style>
  <w:style w:type="character" w:styleId="Strong">
    <w:name w:val="Strong"/>
    <w:basedOn w:val="DefaultParagraphFont"/>
    <w:uiPriority w:val="22"/>
    <w:qFormat/>
    <w:rsid w:val="00FB2F61"/>
    <w:rPr>
      <w:b/>
      <w:bCs/>
    </w:rPr>
  </w:style>
  <w:style w:type="character" w:styleId="Hyperlink">
    <w:name w:val="Hyperlink"/>
    <w:basedOn w:val="DefaultParagraphFont"/>
    <w:uiPriority w:val="99"/>
    <w:unhideWhenUsed/>
    <w:rsid w:val="00FB2F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567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53D"/>
  </w:style>
  <w:style w:type="paragraph" w:styleId="Footer">
    <w:name w:val="footer"/>
    <w:basedOn w:val="Normal"/>
    <w:link w:val="FooterChar"/>
    <w:uiPriority w:val="99"/>
    <w:unhideWhenUsed/>
    <w:rsid w:val="00140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53D"/>
  </w:style>
  <w:style w:type="table" w:styleId="TableGrid">
    <w:name w:val="Table Grid"/>
    <w:basedOn w:val="TableNormal"/>
    <w:uiPriority w:val="39"/>
    <w:rsid w:val="0008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58DC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E105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rsid w:val="003E2DE3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character" w:customStyle="1" w:styleId="currenthithighlight">
    <w:name w:val="currenthithighlight"/>
    <w:basedOn w:val="DefaultParagraphFont"/>
    <w:rsid w:val="00645C9F"/>
  </w:style>
  <w:style w:type="character" w:customStyle="1" w:styleId="highlight">
    <w:name w:val="highlight"/>
    <w:basedOn w:val="DefaultParagraphFont"/>
    <w:rsid w:val="00645C9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C0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3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25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823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43653">
              <w:marLeft w:val="0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7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image" Target="media/image4.jpeg"/><Relationship Id="rId26" Type="http://schemas.openxmlformats.org/officeDocument/2006/relationships/hyperlink" Target="https://www.researchinpractice.org.uk/register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researchinpractice.org.uk/all/news-views/2021/march/the-importance-of-the-survivor-voice-in-tackling-domestic-abuse-in-barking-and-dagenha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researchinpractice.org.uk/children/content-pages/slides/supporting-life-story-work-the-role-of-managers-iros-and-strategic-leads-webinar/" TargetMode="External"/><Relationship Id="rId17" Type="http://schemas.openxmlformats.org/officeDocument/2006/relationships/hyperlink" Target="https://www.researchinpractice.org.uk/children/publications/2021/february/using-genograms-in-practice-practice-tool-2021/" TargetMode="External"/><Relationship Id="rId25" Type="http://schemas.openxmlformats.org/officeDocument/2006/relationships/hyperlink" Target="https://www.researchinpractice.org.uk/dashboard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yperlink" Target="https://www.researchinpractice.org.uk/children/news-views/2020/october/life-story-work-why-does-it-matter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esearchinpractice.org.uk/children/content-pages/videos/life-story-work-what-it-is-and-why-it-matters-webinar/" TargetMode="External"/><Relationship Id="rId24" Type="http://schemas.openxmlformats.org/officeDocument/2006/relationships/hyperlink" Target="https://www.researchinpractice.org.uk/children/news-views/2021/february/using-genograms-in-social-work-practice/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researchinpractice.org.uk/children/content-pages/working-with-recurrent-care-experienced-birth-mothers-online-resources/recurrent-care-resource-pack-resources/film-11-stories-from-mothers-whose-babies-have-been-removed-at-birth/" TargetMode="External"/><Relationship Id="rId23" Type="http://schemas.openxmlformats.org/officeDocument/2006/relationships/hyperlink" Target="https://www.researchinpractice.org.uk/children/news-views/2021/january/understanding-the-experiences-of-young-people-who-enter-care-late/" TargetMode="External"/><Relationship Id="rId28" Type="http://schemas.openxmlformats.org/officeDocument/2006/relationships/hyperlink" Target="https://www.researchinpractice.org.uk/dashboard/my-cpd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researchinpractice.org.uk/children/content-pages/podcasts/reflections-on-accessing-care-records-and-supporting-good-recording/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esearchinpractice.org.uk/children/publications/2015/december/voice-of-the-child-evidence-review-2015/" TargetMode="External"/><Relationship Id="rId22" Type="http://schemas.openxmlformats.org/officeDocument/2006/relationships/hyperlink" Target="https://www.researchinpractice.org.uk/children/news-views/2018/june/noisy-narratives/" TargetMode="External"/><Relationship Id="rId27" Type="http://schemas.openxmlformats.org/officeDocument/2006/relationships/hyperlink" Target="mailto:ask@researchinpractice.org.uk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50CAD67EDF344B920EBC8C78EF5E9" ma:contentTypeVersion="4" ma:contentTypeDescription="Create a new document." ma:contentTypeScope="" ma:versionID="8dbdf6af9c222505183ad948fa58386a">
  <xsd:schema xmlns:xsd="http://www.w3.org/2001/XMLSchema" xmlns:xs="http://www.w3.org/2001/XMLSchema" xmlns:p="http://schemas.microsoft.com/office/2006/metadata/properties" xmlns:ns2="ca010d7d-b7a2-40c4-bb1f-414dddd2c8da" targetNamespace="http://schemas.microsoft.com/office/2006/metadata/properties" ma:root="true" ma:fieldsID="90d3f78232fe8084ab568790b31e1abe" ns2:_="">
    <xsd:import namespace="ca010d7d-b7a2-40c4-bb1f-414dddd2c8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10d7d-b7a2-40c4-bb1f-414dddd2c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6D97BC-A9D8-48DD-8613-C98D5301827D}"/>
</file>

<file path=customXml/itemProps2.xml><?xml version="1.0" encoding="utf-8"?>
<ds:datastoreItem xmlns:ds="http://schemas.openxmlformats.org/officeDocument/2006/customXml" ds:itemID="{626CC7AA-6AFB-4095-A912-0D75E6779B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B7B54-1ADE-4E0A-8458-8646AEA8DA80}">
  <ds:schemaRefs>
    <ds:schemaRef ds:uri="http://schemas.microsoft.com/office/2006/metadata/properties"/>
    <ds:schemaRef ds:uri="http://schemas.microsoft.com/office/infopath/2007/PartnerControls"/>
    <ds:schemaRef ds:uri="2540e424-217c-45f0-b4fe-63acdbb76f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668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Emotional resilience</dc:title>
  <dc:subject/>
  <dc:creator>Louise Johnstone</dc:creator>
  <cp:keywords/>
  <dc:description/>
  <cp:lastModifiedBy>Louise Johnstone</cp:lastModifiedBy>
  <cp:revision>6</cp:revision>
  <cp:lastPrinted>2017-08-04T10:01:00Z</cp:lastPrinted>
  <dcterms:created xsi:type="dcterms:W3CDTF">2021-10-08T12:42:00Z</dcterms:created>
  <dcterms:modified xsi:type="dcterms:W3CDTF">2021-12-21T16:57:00Z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0x01010091475D53C8F2DC4BA3EE4D1361F5F0B3</vt:lpwstr>
  </property>
</Properties>
</file>