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5285A" w14:textId="052A9A86" w:rsidR="002442E5" w:rsidRDefault="002442E5" w:rsidP="00F37CAC">
      <w:pPr>
        <w:spacing w:after="0" w:line="240" w:lineRule="auto"/>
        <w:ind w:left="993"/>
        <w:jc w:val="right"/>
        <w:rPr>
          <w:rFonts w:ascii="InfoTextPro" w:hAnsi="InfoTextPro" w:cs="InfoTextPro"/>
          <w:b/>
          <w:color w:val="38647C"/>
          <w:sz w:val="36"/>
          <w:szCs w:val="36"/>
        </w:rPr>
      </w:pPr>
      <w:r>
        <w:rPr>
          <w:rFonts w:ascii="InfoTextPro" w:eastAsiaTheme="majorEastAsia" w:hAnsi="InfoTextPro" w:cs="InfoTextPro"/>
          <w:b/>
          <w:color w:val="38647C"/>
          <w:sz w:val="36"/>
          <w:szCs w:val="36"/>
        </w:rPr>
        <w:t xml:space="preserve"> </w:t>
      </w:r>
      <w:r w:rsidR="00F50845" w:rsidRPr="00F37CAC">
        <w:rPr>
          <w:rFonts w:ascii="InfoTextPro" w:eastAsiaTheme="majorEastAsia" w:hAnsi="InfoTextPro" w:cs="InfoTextPro"/>
          <w:b/>
          <w:color w:val="38647C"/>
          <w:sz w:val="36"/>
          <w:szCs w:val="36"/>
        </w:rPr>
        <w:t>Supervision</w:t>
      </w:r>
      <w:r w:rsidR="007B6912" w:rsidRPr="00F37CAC">
        <w:rPr>
          <w:rFonts w:ascii="InfoTextPro" w:eastAsiaTheme="majorEastAsia" w:hAnsi="InfoTextPro" w:cs="InfoTextPro"/>
          <w:b/>
          <w:color w:val="38647C"/>
          <w:sz w:val="36"/>
          <w:szCs w:val="36"/>
        </w:rPr>
        <w:t xml:space="preserve">: </w:t>
      </w:r>
      <w:r w:rsidR="00F13832" w:rsidRPr="00F37CAC">
        <w:rPr>
          <w:rFonts w:ascii="InfoTextPro" w:eastAsiaTheme="majorEastAsia" w:hAnsi="InfoTextPro" w:cs="InfoTextPro"/>
          <w:b/>
          <w:color w:val="38647C"/>
          <w:sz w:val="36"/>
          <w:szCs w:val="36"/>
        </w:rPr>
        <w:t xml:space="preserve">Signpost </w:t>
      </w:r>
      <w:r w:rsidR="001E052E" w:rsidRPr="00F37CAC">
        <w:rPr>
          <w:rFonts w:ascii="InfoTextPro" w:hAnsi="InfoTextPro" w:cs="InfoTextPro"/>
          <w:b/>
          <w:color w:val="38647C"/>
          <w:sz w:val="36"/>
          <w:szCs w:val="36"/>
        </w:rPr>
        <w:t>Key Resource</w:t>
      </w:r>
      <w:r w:rsidR="00C922E6" w:rsidRPr="00F37CAC">
        <w:rPr>
          <w:rFonts w:ascii="InfoTextPro" w:hAnsi="InfoTextPro" w:cs="InfoTextPro"/>
          <w:b/>
          <w:color w:val="38647C"/>
          <w:sz w:val="36"/>
          <w:szCs w:val="36"/>
        </w:rPr>
        <w:t>s</w:t>
      </w:r>
    </w:p>
    <w:p w14:paraId="22AACAAD" w14:textId="03BA00EE" w:rsidR="00832F7D" w:rsidRPr="00F37CAC" w:rsidRDefault="001B3ED1" w:rsidP="00F37CAC">
      <w:pPr>
        <w:spacing w:after="0" w:line="240" w:lineRule="auto"/>
        <w:ind w:left="993"/>
        <w:jc w:val="right"/>
        <w:rPr>
          <w:rFonts w:ascii="InfoTextPro" w:eastAsiaTheme="majorEastAsia" w:hAnsi="InfoTextPro" w:cs="InfoTextPro"/>
          <w:b/>
          <w:color w:val="38647C"/>
          <w:sz w:val="36"/>
          <w:szCs w:val="36"/>
        </w:rPr>
      </w:pPr>
      <w:r w:rsidRPr="00F37CAC">
        <w:rPr>
          <w:rFonts w:ascii="InfoTextPro" w:hAnsi="InfoTextPro" w:cs="InfoTextPro"/>
          <w:b/>
          <w:color w:val="38647C"/>
          <w:sz w:val="36"/>
          <w:szCs w:val="36"/>
        </w:rPr>
        <w:t xml:space="preserve">for </w:t>
      </w:r>
      <w:r w:rsidR="00F37CAC">
        <w:rPr>
          <w:rFonts w:ascii="InfoTextPro" w:hAnsi="InfoTextPro" w:cs="InfoTextPro"/>
          <w:b/>
          <w:color w:val="38647C"/>
          <w:sz w:val="36"/>
          <w:szCs w:val="36"/>
        </w:rPr>
        <w:t>Adult Social Care</w:t>
      </w:r>
    </w:p>
    <w:p w14:paraId="0D2E1F2D" w14:textId="2E402CCC" w:rsidR="001E052E" w:rsidRPr="00F37CAC" w:rsidRDefault="001E052E" w:rsidP="00F37CAC">
      <w:pPr>
        <w:spacing w:after="0" w:line="240" w:lineRule="auto"/>
        <w:ind w:left="993"/>
        <w:rPr>
          <w:rFonts w:ascii="InfoTextPro" w:hAnsi="InfoTextPro" w:cs="InfoTextPro"/>
          <w:b/>
          <w:sz w:val="28"/>
        </w:rPr>
      </w:pPr>
    </w:p>
    <w:p w14:paraId="597DE6F2" w14:textId="6F035F67" w:rsidR="004573EB" w:rsidRPr="002442E5" w:rsidRDefault="000B1215" w:rsidP="00F37CAC">
      <w:pPr>
        <w:spacing w:after="0" w:line="240" w:lineRule="auto"/>
        <w:ind w:left="993"/>
        <w:rPr>
          <w:rFonts w:ascii="InfoTextPro" w:hAnsi="InfoTextPro" w:cs="InfoTextPro"/>
          <w:b/>
          <w:bCs/>
          <w:color w:val="38647C"/>
          <w:sz w:val="24"/>
          <w:szCs w:val="24"/>
        </w:rPr>
      </w:pPr>
      <w:r>
        <w:rPr>
          <w:rFonts w:ascii="InfoTextPro" w:hAnsi="InfoTextPro" w:cs="InfoTextPro"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1049D5F5" wp14:editId="2EC04387">
            <wp:simplePos x="0" y="0"/>
            <wp:positionH relativeFrom="column">
              <wp:posOffset>-342900</wp:posOffset>
            </wp:positionH>
            <wp:positionV relativeFrom="paragraph">
              <wp:posOffset>73025</wp:posOffset>
            </wp:positionV>
            <wp:extent cx="743585" cy="737870"/>
            <wp:effectExtent l="0" t="0" r="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" w:history="1">
        <w:r w:rsidR="00F50845" w:rsidRPr="002442E5">
          <w:rPr>
            <w:rStyle w:val="Hyperlink"/>
            <w:rFonts w:ascii="InfoTextPro" w:hAnsi="InfoTextPro" w:cs="InfoTextPro"/>
            <w:b/>
            <w:bCs/>
            <w:color w:val="38647C"/>
            <w:sz w:val="24"/>
            <w:szCs w:val="24"/>
          </w:rPr>
          <w:t>Online learning package: Reflective Supervision</w:t>
        </w:r>
      </w:hyperlink>
    </w:p>
    <w:p w14:paraId="19977E87" w14:textId="711108CD" w:rsidR="006F38D4" w:rsidRPr="00F37CAC" w:rsidRDefault="006F38D4" w:rsidP="00F37CAC">
      <w:pPr>
        <w:spacing w:after="0" w:line="240" w:lineRule="auto"/>
        <w:ind w:left="993"/>
        <w:rPr>
          <w:rFonts w:ascii="InfoTextPro" w:hAnsi="InfoTextPro" w:cs="InfoTextPro"/>
        </w:rPr>
      </w:pPr>
      <w:r w:rsidRPr="00F37CAC">
        <w:rPr>
          <w:rFonts w:ascii="InfoTextPro" w:hAnsi="InfoTextPro" w:cs="InfoTextPro"/>
        </w:rPr>
        <w:t xml:space="preserve">This </w:t>
      </w:r>
      <w:hyperlink r:id="rId12" w:history="1">
        <w:r w:rsidR="00F50845" w:rsidRPr="002442E5">
          <w:rPr>
            <w:rStyle w:val="Hyperlink"/>
            <w:rFonts w:ascii="InfoTextPro" w:hAnsi="InfoTextPro" w:cs="InfoTextPro"/>
            <w:color w:val="38647C"/>
          </w:rPr>
          <w:t>online learning package</w:t>
        </w:r>
      </w:hyperlink>
      <w:r w:rsidR="00F50845" w:rsidRPr="00F37CAC">
        <w:rPr>
          <w:rFonts w:ascii="InfoTextPro" w:hAnsi="InfoTextPro" w:cs="InfoTextPro"/>
        </w:rPr>
        <w:t xml:space="preserve"> </w:t>
      </w:r>
      <w:r w:rsidRPr="00F37CAC">
        <w:rPr>
          <w:rFonts w:ascii="InfoTextPro" w:hAnsi="InfoTextPro" w:cs="InfoTextPro"/>
        </w:rPr>
        <w:t xml:space="preserve">will support </w:t>
      </w:r>
      <w:r w:rsidR="00D64825" w:rsidRPr="00F37CAC">
        <w:rPr>
          <w:rFonts w:ascii="InfoTextPro" w:hAnsi="InfoTextPro" w:cs="InfoTextPro"/>
        </w:rPr>
        <w:t>you</w:t>
      </w:r>
      <w:r w:rsidRPr="00F37CAC">
        <w:rPr>
          <w:rFonts w:ascii="InfoTextPro" w:hAnsi="InfoTextPro" w:cs="InfoTextPro"/>
        </w:rPr>
        <w:t xml:space="preserve"> to build </w:t>
      </w:r>
      <w:r w:rsidR="00F50845" w:rsidRPr="00F37CAC">
        <w:rPr>
          <w:rFonts w:ascii="InfoTextPro" w:hAnsi="InfoTextPro" w:cs="InfoTextPro"/>
        </w:rPr>
        <w:t>your skills in reflective supervision through research messages, reflections, and models.</w:t>
      </w:r>
    </w:p>
    <w:p w14:paraId="63DDAED3" w14:textId="2ABA2C98" w:rsidR="006F38D4" w:rsidRPr="002442E5" w:rsidRDefault="006F38D4" w:rsidP="00F37CAC">
      <w:pPr>
        <w:spacing w:after="0" w:line="240" w:lineRule="auto"/>
        <w:ind w:left="993"/>
        <w:rPr>
          <w:rFonts w:ascii="InfoTextPro" w:hAnsi="InfoTextPro" w:cs="InfoTextPro"/>
          <w:b/>
          <w:color w:val="38647C"/>
        </w:rPr>
      </w:pPr>
      <w:r w:rsidRPr="002442E5">
        <w:rPr>
          <w:rFonts w:ascii="InfoTextPro" w:hAnsi="InfoTextPro" w:cs="InfoTextPro"/>
          <w:b/>
          <w:color w:val="38647C"/>
        </w:rPr>
        <w:t xml:space="preserve">Film 1: What </w:t>
      </w:r>
      <w:r w:rsidR="00F50845" w:rsidRPr="002442E5">
        <w:rPr>
          <w:rFonts w:ascii="InfoTextPro" w:hAnsi="InfoTextPro" w:cs="InfoTextPro"/>
          <w:b/>
          <w:color w:val="38647C"/>
        </w:rPr>
        <w:t>is reflective supervision?</w:t>
      </w:r>
    </w:p>
    <w:p w14:paraId="4A88ADD1" w14:textId="05A0C1F1" w:rsidR="00D64825" w:rsidRPr="002442E5" w:rsidRDefault="006F38D4" w:rsidP="00F37CAC">
      <w:pPr>
        <w:spacing w:after="0" w:line="240" w:lineRule="auto"/>
        <w:ind w:left="993"/>
        <w:rPr>
          <w:rFonts w:ascii="InfoTextPro" w:hAnsi="InfoTextPro" w:cs="InfoTextPro"/>
          <w:b/>
          <w:color w:val="38647C"/>
        </w:rPr>
      </w:pPr>
      <w:r w:rsidRPr="002442E5">
        <w:rPr>
          <w:rFonts w:ascii="InfoTextPro" w:hAnsi="InfoTextPro" w:cs="InfoTextPro"/>
          <w:b/>
          <w:color w:val="38647C"/>
        </w:rPr>
        <w:t xml:space="preserve">Film 2: </w:t>
      </w:r>
      <w:r w:rsidR="00F50845" w:rsidRPr="002442E5">
        <w:rPr>
          <w:rFonts w:ascii="InfoTextPro" w:hAnsi="InfoTextPro" w:cs="InfoTextPro"/>
          <w:b/>
          <w:color w:val="38647C"/>
        </w:rPr>
        <w:t>Challenges and enablers of reflective supervision</w:t>
      </w:r>
    </w:p>
    <w:p w14:paraId="0980DACB" w14:textId="530D5E1B" w:rsidR="0073737A" w:rsidRPr="002442E5" w:rsidRDefault="00D64825" w:rsidP="00F37CAC">
      <w:pPr>
        <w:spacing w:after="0" w:line="240" w:lineRule="auto"/>
        <w:ind w:left="993"/>
        <w:rPr>
          <w:rFonts w:ascii="InfoTextPro" w:hAnsi="InfoTextPro" w:cs="InfoTextPro"/>
          <w:color w:val="38647C"/>
        </w:rPr>
      </w:pPr>
      <w:r w:rsidRPr="002442E5">
        <w:rPr>
          <w:rFonts w:ascii="InfoTextPro" w:hAnsi="InfoTextPro" w:cs="InfoTextPro"/>
          <w:b/>
          <w:color w:val="38647C"/>
        </w:rPr>
        <w:t xml:space="preserve">Film 3: </w:t>
      </w:r>
      <w:r w:rsidR="00F50845" w:rsidRPr="002442E5">
        <w:rPr>
          <w:rFonts w:ascii="InfoTextPro" w:hAnsi="InfoTextPro" w:cs="InfoTextPro"/>
          <w:b/>
          <w:color w:val="38647C"/>
        </w:rPr>
        <w:t>Approaches and tools</w:t>
      </w:r>
    </w:p>
    <w:p w14:paraId="2F56423D" w14:textId="36F7CB15" w:rsidR="007B6912" w:rsidRPr="00F37CAC" w:rsidRDefault="007B6912" w:rsidP="00F37CAC">
      <w:pPr>
        <w:spacing w:after="0" w:line="240" w:lineRule="auto"/>
        <w:ind w:left="993"/>
        <w:rPr>
          <w:rFonts w:ascii="InfoTextPro" w:hAnsi="InfoTextPro" w:cs="InfoTextPro"/>
        </w:rPr>
      </w:pPr>
    </w:p>
    <w:p w14:paraId="1B37E33F" w14:textId="5B36C450" w:rsidR="00C922E6" w:rsidRPr="002442E5" w:rsidRDefault="000B1215" w:rsidP="00F37CAC">
      <w:pPr>
        <w:spacing w:after="0" w:line="240" w:lineRule="auto"/>
        <w:ind w:left="993"/>
        <w:rPr>
          <w:rFonts w:ascii="InfoTextPro" w:hAnsi="InfoTextPro" w:cs="InfoTextPro"/>
          <w:b/>
          <w:color w:val="38647C"/>
          <w:sz w:val="24"/>
          <w:szCs w:val="24"/>
        </w:rPr>
      </w:pPr>
      <w:r>
        <w:rPr>
          <w:rFonts w:ascii="InfoTextPro" w:eastAsia="Times New Roman" w:hAnsi="InfoTextPro" w:cs="InfoTextPro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1A97C90" wp14:editId="6D2BBCE2">
            <wp:simplePos x="0" y="0"/>
            <wp:positionH relativeFrom="column">
              <wp:posOffset>-374650</wp:posOffset>
            </wp:positionH>
            <wp:positionV relativeFrom="paragraph">
              <wp:posOffset>116840</wp:posOffset>
            </wp:positionV>
            <wp:extent cx="720000" cy="720000"/>
            <wp:effectExtent l="0" t="0" r="4445" b="444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ll_practice_tool_ico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4" w:history="1">
        <w:r w:rsidR="00F50845" w:rsidRPr="002442E5">
          <w:rPr>
            <w:rStyle w:val="Hyperlink"/>
            <w:rFonts w:ascii="InfoTextPro" w:hAnsi="InfoTextPro" w:cs="InfoTextPro"/>
            <w:b/>
            <w:color w:val="38647C"/>
            <w:sz w:val="24"/>
            <w:szCs w:val="24"/>
          </w:rPr>
          <w:t>Tools for practice supervisors in adult social care</w:t>
        </w:r>
      </w:hyperlink>
    </w:p>
    <w:p w14:paraId="6E5C4578" w14:textId="6C48EA05" w:rsidR="0006534A" w:rsidRPr="00F37CAC" w:rsidRDefault="0006534A" w:rsidP="00F37CAC">
      <w:pPr>
        <w:spacing w:after="0" w:line="240" w:lineRule="auto"/>
        <w:ind w:left="993"/>
        <w:rPr>
          <w:rFonts w:ascii="InfoTextPro" w:hAnsi="InfoTextPro" w:cs="InfoTextPro"/>
        </w:rPr>
      </w:pPr>
      <w:r w:rsidRPr="00F37CAC">
        <w:rPr>
          <w:rFonts w:ascii="InfoTextPro" w:hAnsi="InfoTextPro" w:cs="InfoTextPro"/>
        </w:rPr>
        <w:t>The Supervisor Development Programmes is a national programme to support practice supervisors in developing their skills.</w:t>
      </w:r>
      <w:r w:rsidR="002442E5">
        <w:rPr>
          <w:rFonts w:ascii="InfoTextPro" w:hAnsi="InfoTextPro" w:cs="InfoTextPro"/>
        </w:rPr>
        <w:t xml:space="preserve"> </w:t>
      </w:r>
      <w:r w:rsidRPr="00F37CAC">
        <w:rPr>
          <w:rFonts w:ascii="InfoTextPro" w:hAnsi="InfoTextPro" w:cs="InfoTextPro"/>
        </w:rPr>
        <w:t>Th</w:t>
      </w:r>
      <w:r w:rsidR="002442E5">
        <w:rPr>
          <w:rFonts w:ascii="InfoTextPro" w:hAnsi="InfoTextPro" w:cs="InfoTextPro"/>
        </w:rPr>
        <w:t>e</w:t>
      </w:r>
      <w:r w:rsidRPr="00F37CAC">
        <w:rPr>
          <w:rFonts w:ascii="InfoTextPro" w:hAnsi="InfoTextPro" w:cs="InfoTextPro"/>
        </w:rPr>
        <w:t xml:space="preserve"> </w:t>
      </w:r>
      <w:hyperlink r:id="rId15" w:history="1">
        <w:r w:rsidRPr="002442E5">
          <w:rPr>
            <w:rStyle w:val="Hyperlink"/>
            <w:rFonts w:ascii="InfoTextPro" w:hAnsi="InfoTextPro" w:cs="InfoTextPro"/>
            <w:color w:val="38647C"/>
          </w:rPr>
          <w:t>website</w:t>
        </w:r>
      </w:hyperlink>
      <w:r w:rsidRPr="002442E5">
        <w:rPr>
          <w:rFonts w:ascii="InfoTextPro" w:hAnsi="InfoTextPro" w:cs="InfoTextPro"/>
          <w:color w:val="38647C"/>
        </w:rPr>
        <w:t xml:space="preserve"> </w:t>
      </w:r>
      <w:r w:rsidRPr="00F37CAC">
        <w:rPr>
          <w:rFonts w:ascii="InfoTextPro" w:hAnsi="InfoTextPro" w:cs="InfoTextPro"/>
        </w:rPr>
        <w:t>features open access tools and learning resources that included in the face-to-face delivery of the programme to support practice supervisors in social work, together with videos that illustrate various aspects of supervision, and reflective questions for supervisors to consider.</w:t>
      </w:r>
    </w:p>
    <w:p w14:paraId="15D686D4" w14:textId="4474717A" w:rsidR="00F50845" w:rsidRPr="00F37CAC" w:rsidRDefault="000B1215" w:rsidP="00F37CAC">
      <w:pPr>
        <w:spacing w:after="0" w:line="240" w:lineRule="auto"/>
        <w:ind w:left="993"/>
        <w:rPr>
          <w:rFonts w:ascii="InfoTextPro" w:hAnsi="InfoTextPro" w:cs="InfoTextPro"/>
        </w:rPr>
      </w:pPr>
      <w:r>
        <w:rPr>
          <w:rFonts w:ascii="InfoTextPro" w:hAnsi="InfoTextPro" w:cs="InfoTextPro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62BE428" wp14:editId="610C1076">
            <wp:simplePos x="0" y="0"/>
            <wp:positionH relativeFrom="column">
              <wp:posOffset>-412750</wp:posOffset>
            </wp:positionH>
            <wp:positionV relativeFrom="paragraph">
              <wp:posOffset>173990</wp:posOffset>
            </wp:positionV>
            <wp:extent cx="720000" cy="720000"/>
            <wp:effectExtent l="0" t="0" r="4445" b="444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ll_podcast_RGB (1)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8E057" w14:textId="5A247A4B" w:rsidR="002442E5" w:rsidRDefault="00357206" w:rsidP="00F37CAC">
      <w:pPr>
        <w:spacing w:after="0" w:line="240" w:lineRule="auto"/>
        <w:ind w:left="993"/>
        <w:rPr>
          <w:rFonts w:ascii="InfoTextPro" w:hAnsi="InfoTextPro" w:cs="InfoTextPro"/>
        </w:rPr>
      </w:pPr>
      <w:r w:rsidRPr="002442E5">
        <w:rPr>
          <w:rFonts w:ascii="InfoTextPro" w:hAnsi="InfoTextPro" w:cs="InfoTextPro"/>
          <w:b/>
          <w:bCs/>
          <w:color w:val="38647C"/>
          <w:sz w:val="24"/>
          <w:szCs w:val="24"/>
        </w:rPr>
        <w:t>Supporting virtual supervision</w:t>
      </w:r>
    </w:p>
    <w:p w14:paraId="4A15AD7F" w14:textId="61DD4FBA" w:rsidR="00CE7825" w:rsidRPr="00F37CAC" w:rsidRDefault="002442E5" w:rsidP="00F37CAC">
      <w:pPr>
        <w:spacing w:after="0" w:line="240" w:lineRule="auto"/>
        <w:ind w:left="993"/>
        <w:rPr>
          <w:rFonts w:ascii="InfoTextPro" w:hAnsi="InfoTextPro" w:cs="InfoTextPro"/>
        </w:rPr>
      </w:pPr>
      <w:r>
        <w:rPr>
          <w:rFonts w:ascii="InfoTextPro" w:hAnsi="InfoTextPro" w:cs="InfoTextPro"/>
        </w:rPr>
        <w:t>A</w:t>
      </w:r>
      <w:r w:rsidR="00357206" w:rsidRPr="00F37CAC">
        <w:rPr>
          <w:rFonts w:ascii="InfoTextPro" w:hAnsi="InfoTextPro" w:cs="InfoTextPro"/>
        </w:rPr>
        <w:t xml:space="preserve"> </w:t>
      </w:r>
      <w:hyperlink r:id="rId17" w:history="1">
        <w:r w:rsidR="00357206" w:rsidRPr="002442E5">
          <w:rPr>
            <w:rStyle w:val="Hyperlink"/>
            <w:rFonts w:ascii="InfoTextPro" w:hAnsi="InfoTextPro" w:cs="InfoTextPro"/>
            <w:color w:val="38647C"/>
          </w:rPr>
          <w:t>podcast</w:t>
        </w:r>
      </w:hyperlink>
      <w:r w:rsidR="00357206" w:rsidRPr="002442E5">
        <w:rPr>
          <w:rFonts w:ascii="InfoTextPro" w:hAnsi="InfoTextPro" w:cs="InfoTextPro"/>
          <w:color w:val="38647C"/>
        </w:rPr>
        <w:t xml:space="preserve"> </w:t>
      </w:r>
      <w:r w:rsidR="00357206" w:rsidRPr="00F37CAC">
        <w:rPr>
          <w:rFonts w:ascii="InfoTextPro" w:hAnsi="InfoTextPro" w:cs="InfoTextPro"/>
        </w:rPr>
        <w:t xml:space="preserve">and accompanying </w:t>
      </w:r>
      <w:hyperlink r:id="rId18" w:history="1">
        <w:r w:rsidR="00357206" w:rsidRPr="002442E5">
          <w:rPr>
            <w:rStyle w:val="Hyperlink"/>
            <w:rFonts w:ascii="InfoTextPro" w:hAnsi="InfoTextPro" w:cs="InfoTextPro"/>
            <w:color w:val="38647C"/>
          </w:rPr>
          <w:t>blog post</w:t>
        </w:r>
      </w:hyperlink>
      <w:r w:rsidR="00357206" w:rsidRPr="00F37CAC">
        <w:rPr>
          <w:rFonts w:ascii="InfoTextPro" w:hAnsi="InfoTextPro" w:cs="InfoTextPro"/>
        </w:rPr>
        <w:t xml:space="preserve"> set out some of the challenges and opportunities in delivering virtual supervision when face-to-face isn’t possible. Hear directly from other practice supervisors about making virtual supervision work.</w:t>
      </w:r>
    </w:p>
    <w:p w14:paraId="5C211062" w14:textId="77777777" w:rsidR="00357206" w:rsidRPr="00F37CAC" w:rsidRDefault="00357206" w:rsidP="00F37CAC">
      <w:pPr>
        <w:spacing w:after="0" w:line="240" w:lineRule="auto"/>
        <w:ind w:left="993"/>
        <w:rPr>
          <w:rFonts w:ascii="InfoTextPro" w:hAnsi="InfoTextPro" w:cs="InfoTextPro"/>
        </w:rPr>
      </w:pPr>
    </w:p>
    <w:p w14:paraId="33C8983D" w14:textId="4DB05D5D" w:rsidR="002442E5" w:rsidRPr="002442E5" w:rsidRDefault="000B1215" w:rsidP="00F37CAC">
      <w:pPr>
        <w:spacing w:after="0" w:line="240" w:lineRule="auto"/>
        <w:ind w:left="993"/>
        <w:rPr>
          <w:rStyle w:val="Hyperlink"/>
          <w:rFonts w:ascii="InfoTextPro" w:hAnsi="InfoTextPro" w:cs="InfoTextPro"/>
          <w:b/>
          <w:bCs/>
          <w:color w:val="38647C"/>
        </w:rPr>
      </w:pPr>
      <w:r>
        <w:rPr>
          <w:rFonts w:ascii="InfoTextPro" w:eastAsia="Times New Roman" w:hAnsi="InfoTextPro" w:cs="InfoTextPro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48A756F" wp14:editId="6E7641AC">
            <wp:simplePos x="0" y="0"/>
            <wp:positionH relativeFrom="column">
              <wp:posOffset>-406400</wp:posOffset>
            </wp:positionH>
            <wp:positionV relativeFrom="paragraph">
              <wp:posOffset>149225</wp:posOffset>
            </wp:positionV>
            <wp:extent cx="719455" cy="719455"/>
            <wp:effectExtent l="0" t="0" r="4445" b="4445"/>
            <wp:wrapTight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206" w:rsidRPr="002442E5">
        <w:rPr>
          <w:rStyle w:val="Hyperlink"/>
          <w:rFonts w:ascii="InfoTextPro" w:hAnsi="InfoTextPro" w:cs="InfoTextPro"/>
          <w:b/>
          <w:bCs/>
          <w:color w:val="38647C"/>
        </w:rPr>
        <w:t>Wellbeing supervision</w:t>
      </w:r>
      <w:r w:rsidR="5DBE2231" w:rsidRPr="002442E5">
        <w:rPr>
          <w:rStyle w:val="Hyperlink"/>
          <w:rFonts w:ascii="InfoTextPro" w:hAnsi="InfoTextPro" w:cs="InfoTextPro"/>
          <w:b/>
          <w:bCs/>
          <w:color w:val="38647C"/>
        </w:rPr>
        <w:t xml:space="preserve"> change project</w:t>
      </w:r>
    </w:p>
    <w:p w14:paraId="792DC6ED" w14:textId="7AF96BFA" w:rsidR="00357206" w:rsidRPr="00F37CAC" w:rsidRDefault="2D3309D8" w:rsidP="00F37CAC">
      <w:pPr>
        <w:spacing w:after="0" w:line="240" w:lineRule="auto"/>
        <w:ind w:left="993"/>
        <w:rPr>
          <w:rFonts w:ascii="InfoTextPro" w:eastAsia="Times New Roman" w:hAnsi="InfoTextPro" w:cs="InfoTextPro"/>
          <w:lang w:val="en-US"/>
        </w:rPr>
      </w:pPr>
      <w:r w:rsidRPr="00F37CAC">
        <w:rPr>
          <w:rFonts w:ascii="InfoTextPro" w:hAnsi="InfoTextPro" w:cs="InfoTextPro"/>
        </w:rPr>
        <w:t>These comprehensive resources focus on</w:t>
      </w:r>
      <w:r w:rsidRPr="00F37CAC">
        <w:rPr>
          <w:rFonts w:ascii="InfoTextPro" w:eastAsia="Times New Roman" w:hAnsi="InfoTextPro" w:cs="InfoTextPro"/>
          <w:lang w:val="en-US"/>
        </w:rPr>
        <w:t xml:space="preserve"> the wellbeing principle – and how it can be embedded in supervision.</w:t>
      </w:r>
      <w:r w:rsidRPr="00F37CAC">
        <w:rPr>
          <w:rFonts w:ascii="InfoTextPro" w:hAnsi="InfoTextPro" w:cs="InfoTextPro"/>
        </w:rPr>
        <w:t xml:space="preserve"> The accompanying</w:t>
      </w:r>
      <w:r w:rsidR="00357206" w:rsidRPr="00F37CAC">
        <w:rPr>
          <w:rFonts w:ascii="InfoTextPro" w:hAnsi="InfoTextPro" w:cs="InfoTextPro"/>
        </w:rPr>
        <w:t xml:space="preserve"> </w:t>
      </w:r>
      <w:hyperlink r:id="rId20">
        <w:r w:rsidR="00357206" w:rsidRPr="002442E5">
          <w:rPr>
            <w:rStyle w:val="Hyperlink"/>
            <w:rFonts w:ascii="InfoTextPro" w:hAnsi="InfoTextPro" w:cs="InfoTextPro"/>
            <w:color w:val="38647C"/>
          </w:rPr>
          <w:t>Supervisors’ briefing</w:t>
        </w:r>
      </w:hyperlink>
      <w:r w:rsidR="00357206" w:rsidRPr="002442E5">
        <w:rPr>
          <w:rFonts w:ascii="InfoTextPro" w:hAnsi="InfoTextPro" w:cs="InfoTextPro"/>
          <w:color w:val="38647C"/>
        </w:rPr>
        <w:t xml:space="preserve"> </w:t>
      </w:r>
      <w:r w:rsidR="00357206" w:rsidRPr="00F37CAC">
        <w:rPr>
          <w:rFonts w:ascii="InfoTextPro" w:eastAsia="Times New Roman" w:hAnsi="InfoTextPro" w:cs="InfoTextPro"/>
        </w:rPr>
        <w:t xml:space="preserve">provides a short, accessible summary of the evidence about how to embed quality and effective supervision in social care organisations. </w:t>
      </w:r>
      <w:r w:rsidR="7B8D6399" w:rsidRPr="00F37CAC">
        <w:rPr>
          <w:rFonts w:ascii="InfoTextPro" w:eastAsia="Times New Roman" w:hAnsi="InfoTextPro" w:cs="InfoTextPro"/>
        </w:rPr>
        <w:t>The</w:t>
      </w:r>
      <w:r w:rsidR="57735C48" w:rsidRPr="00F37CAC">
        <w:rPr>
          <w:rFonts w:ascii="InfoTextPro" w:eastAsia="Times New Roman" w:hAnsi="InfoTextPro" w:cs="InfoTextPro"/>
        </w:rPr>
        <w:t xml:space="preserve"> resources </w:t>
      </w:r>
      <w:r w:rsidR="00357206" w:rsidRPr="00F37CAC">
        <w:rPr>
          <w:rFonts w:ascii="InfoTextPro" w:eastAsia="Times New Roman" w:hAnsi="InfoTextPro" w:cs="InfoTextPro"/>
        </w:rPr>
        <w:t>aim</w:t>
      </w:r>
      <w:r w:rsidR="7D2933FA" w:rsidRPr="00F37CAC">
        <w:rPr>
          <w:rFonts w:ascii="InfoTextPro" w:eastAsia="Times New Roman" w:hAnsi="InfoTextPro" w:cs="InfoTextPro"/>
        </w:rPr>
        <w:t xml:space="preserve"> to support</w:t>
      </w:r>
      <w:r w:rsidR="00357206" w:rsidRPr="00F37CAC">
        <w:rPr>
          <w:rFonts w:ascii="InfoTextPro" w:eastAsia="Times New Roman" w:hAnsi="InfoTextPro" w:cs="InfoTextPro"/>
        </w:rPr>
        <w:t xml:space="preserve"> supervisors</w:t>
      </w:r>
      <w:r w:rsidR="5CB7362B" w:rsidRPr="00F37CAC">
        <w:rPr>
          <w:rFonts w:ascii="InfoTextPro" w:eastAsia="Times New Roman" w:hAnsi="InfoTextPro" w:cs="InfoTextPro"/>
        </w:rPr>
        <w:t xml:space="preserve"> and supervisees</w:t>
      </w:r>
      <w:r w:rsidR="00357206" w:rsidRPr="00F37CAC">
        <w:rPr>
          <w:rFonts w:ascii="InfoTextPro" w:eastAsia="Times New Roman" w:hAnsi="InfoTextPro" w:cs="InfoTextPro"/>
        </w:rPr>
        <w:t xml:space="preserve"> in social care and integrated environments where social care staff work. </w:t>
      </w:r>
      <w:r w:rsidR="36C5CEE1" w:rsidRPr="00F37CAC">
        <w:rPr>
          <w:rFonts w:ascii="InfoTextPro" w:eastAsia="Times New Roman" w:hAnsi="InfoTextPro" w:cs="InfoTextPro"/>
        </w:rPr>
        <w:t xml:space="preserve">You may also be interested in </w:t>
      </w:r>
      <w:r w:rsidR="00357206" w:rsidRPr="00F37CAC">
        <w:rPr>
          <w:rFonts w:ascii="InfoTextPro" w:eastAsia="Times New Roman" w:hAnsi="InfoTextPro" w:cs="InfoTextPro"/>
          <w:lang w:val="en-US"/>
        </w:rPr>
        <w:t xml:space="preserve">two other </w:t>
      </w:r>
      <w:hyperlink r:id="rId21">
        <w:r w:rsidR="00357206" w:rsidRPr="002442E5">
          <w:rPr>
            <w:rStyle w:val="Hyperlink"/>
            <w:rFonts w:ascii="InfoTextPro" w:eastAsia="Times New Roman" w:hAnsi="InfoTextPro" w:cs="InfoTextPro"/>
            <w:color w:val="38647C"/>
            <w:lang w:val="en-US"/>
          </w:rPr>
          <w:t>Supervisors’ Briefings</w:t>
        </w:r>
      </w:hyperlink>
      <w:r w:rsidR="00357206" w:rsidRPr="00F37CAC">
        <w:rPr>
          <w:rFonts w:ascii="InfoTextPro" w:eastAsia="Times New Roman" w:hAnsi="InfoTextPro" w:cs="InfoTextPro"/>
          <w:lang w:val="en-US"/>
        </w:rPr>
        <w:t xml:space="preserve"> designed specifically for adults’ </w:t>
      </w:r>
      <w:hyperlink r:id="rId22">
        <w:r w:rsidR="00357206" w:rsidRPr="002442E5">
          <w:rPr>
            <w:rStyle w:val="Hyperlink"/>
            <w:rFonts w:ascii="InfoTextPro" w:eastAsia="Times New Roman" w:hAnsi="InfoTextPro" w:cs="InfoTextPro"/>
            <w:color w:val="38647C"/>
            <w:lang w:val="en-US"/>
          </w:rPr>
          <w:t>Leading With Compassion</w:t>
        </w:r>
      </w:hyperlink>
      <w:r w:rsidR="00357206" w:rsidRPr="00F37CAC">
        <w:rPr>
          <w:rFonts w:ascii="InfoTextPro" w:eastAsia="Times New Roman" w:hAnsi="InfoTextPro" w:cs="InfoTextPro"/>
          <w:lang w:val="en-US"/>
        </w:rPr>
        <w:t xml:space="preserve"> and </w:t>
      </w:r>
      <w:hyperlink r:id="rId23">
        <w:r w:rsidR="00357206" w:rsidRPr="002442E5">
          <w:rPr>
            <w:rStyle w:val="Hyperlink"/>
            <w:rFonts w:ascii="InfoTextPro" w:eastAsia="Times New Roman" w:hAnsi="InfoTextPro" w:cs="InfoTextPro"/>
            <w:color w:val="38647C"/>
            <w:lang w:val="en-US"/>
          </w:rPr>
          <w:t>Supporting Good Court Craft</w:t>
        </w:r>
      </w:hyperlink>
      <w:r w:rsidR="00357206" w:rsidRPr="00F37CAC">
        <w:rPr>
          <w:rFonts w:ascii="InfoTextPro" w:eastAsia="Times New Roman" w:hAnsi="InfoTextPro" w:cs="InfoTextPro"/>
          <w:lang w:val="en-US"/>
        </w:rPr>
        <w:t>.</w:t>
      </w:r>
    </w:p>
    <w:p w14:paraId="60C07FAE" w14:textId="77777777" w:rsidR="002442E5" w:rsidRDefault="002442E5" w:rsidP="00F37CAC">
      <w:pPr>
        <w:pStyle w:val="Heading1"/>
        <w:spacing w:before="0" w:beforeAutospacing="0" w:after="0" w:afterAutospacing="0"/>
        <w:ind w:left="993"/>
        <w:rPr>
          <w:rFonts w:ascii="InfoTextPro" w:hAnsi="InfoTextPro" w:cs="InfoTextPro"/>
          <w:bCs w:val="0"/>
          <w:sz w:val="22"/>
          <w:szCs w:val="22"/>
        </w:rPr>
      </w:pPr>
    </w:p>
    <w:p w14:paraId="5DA89850" w14:textId="17F1FE30" w:rsidR="002442E5" w:rsidRPr="002442E5" w:rsidRDefault="002442E5" w:rsidP="00F37CAC">
      <w:pPr>
        <w:pStyle w:val="Heading1"/>
        <w:spacing w:before="0" w:beforeAutospacing="0" w:after="0" w:afterAutospacing="0"/>
        <w:ind w:left="993"/>
        <w:rPr>
          <w:rFonts w:ascii="InfoTextPro" w:hAnsi="InfoTextPro" w:cs="InfoTextPro"/>
          <w:b w:val="0"/>
          <w:color w:val="38647C"/>
          <w:sz w:val="24"/>
          <w:szCs w:val="24"/>
        </w:rPr>
      </w:pPr>
      <w:r w:rsidRPr="002442E5">
        <w:rPr>
          <w:rFonts w:ascii="InfoTextPro" w:hAnsi="InfoTextPro" w:cs="InfoTextPro"/>
          <w:bCs w:val="0"/>
          <w:color w:val="38647C"/>
          <w:sz w:val="24"/>
          <w:szCs w:val="24"/>
        </w:rPr>
        <w:t>Quick reads</w:t>
      </w:r>
    </w:p>
    <w:p w14:paraId="1A8C84BA" w14:textId="27E82695" w:rsidR="001B3ED1" w:rsidRDefault="004C56C2" w:rsidP="00F37CAC">
      <w:pPr>
        <w:pStyle w:val="Heading1"/>
        <w:spacing w:before="0" w:beforeAutospacing="0" w:after="0" w:afterAutospacing="0"/>
        <w:ind w:left="993"/>
        <w:rPr>
          <w:rFonts w:asciiTheme="minorHAnsi" w:hAnsiTheme="minorHAnsi" w:cstheme="minorHAnsi"/>
          <w:b w:val="0"/>
          <w:color w:val="38647C"/>
          <w:sz w:val="22"/>
          <w:szCs w:val="22"/>
        </w:rPr>
      </w:pPr>
      <w:hyperlink r:id="rId24" w:history="1">
        <w:r w:rsidR="000B23F3" w:rsidRPr="002442E5">
          <w:rPr>
            <w:rStyle w:val="Hyperlink"/>
            <w:rFonts w:ascii="InfoTextPro" w:hAnsi="InfoTextPro" w:cs="InfoTextPro"/>
            <w:b w:val="0"/>
            <w:color w:val="38647C"/>
            <w:sz w:val="22"/>
            <w:szCs w:val="22"/>
          </w:rPr>
          <w:t>Coalition calls! Developing confidence in anti-racist supervision practice;</w:t>
        </w:r>
      </w:hyperlink>
      <w:r w:rsidR="000B23F3" w:rsidRPr="002442E5">
        <w:rPr>
          <w:rFonts w:ascii="InfoTextPro" w:hAnsi="InfoTextPro" w:cs="InfoTextPro"/>
          <w:b w:val="0"/>
          <w:color w:val="38647C"/>
          <w:sz w:val="22"/>
          <w:szCs w:val="22"/>
        </w:rPr>
        <w:t xml:space="preserve"> </w:t>
      </w:r>
      <w:hyperlink r:id="rId25" w:history="1">
        <w:r w:rsidR="000B23F3" w:rsidRPr="002442E5">
          <w:rPr>
            <w:rStyle w:val="Hyperlink"/>
            <w:rFonts w:ascii="InfoTextPro" w:hAnsi="InfoTextPro" w:cs="InfoTextPro"/>
            <w:b w:val="0"/>
            <w:color w:val="38647C"/>
            <w:sz w:val="22"/>
            <w:szCs w:val="22"/>
          </w:rPr>
          <w:t>Exploring supervision in the context of COVID-19</w:t>
        </w:r>
      </w:hyperlink>
      <w:r w:rsidR="000B23F3" w:rsidRPr="002442E5">
        <w:rPr>
          <w:rFonts w:ascii="InfoTextPro" w:hAnsi="InfoTextPro" w:cs="InfoTextPro"/>
          <w:b w:val="0"/>
          <w:color w:val="38647C"/>
          <w:sz w:val="22"/>
          <w:szCs w:val="22"/>
        </w:rPr>
        <w:t xml:space="preserve">; </w:t>
      </w:r>
      <w:hyperlink r:id="rId26" w:history="1">
        <w:r w:rsidR="000B23F3" w:rsidRPr="002442E5">
          <w:rPr>
            <w:rStyle w:val="Hyperlink"/>
            <w:rFonts w:ascii="InfoTextPro" w:hAnsi="InfoTextPro" w:cs="InfoTextPro"/>
            <w:b w:val="0"/>
            <w:color w:val="38647C"/>
            <w:sz w:val="22"/>
            <w:szCs w:val="22"/>
          </w:rPr>
          <w:t>Sensuous supervisors: understanding ourselves and others in the context of Black Lives Matter</w:t>
        </w:r>
      </w:hyperlink>
      <w:r w:rsidR="000B23F3" w:rsidRPr="002442E5">
        <w:rPr>
          <w:rFonts w:ascii="InfoTextPro" w:hAnsi="InfoTextPro" w:cs="InfoTextPro"/>
          <w:b w:val="0"/>
          <w:color w:val="38647C"/>
          <w:sz w:val="22"/>
          <w:szCs w:val="22"/>
        </w:rPr>
        <w:t xml:space="preserve">; </w:t>
      </w:r>
      <w:hyperlink r:id="rId27" w:history="1">
        <w:r w:rsidR="000B23F3" w:rsidRPr="002442E5">
          <w:rPr>
            <w:rStyle w:val="Hyperlink"/>
            <w:rFonts w:ascii="InfoTextPro" w:hAnsi="InfoTextPro" w:cs="InfoTextPro"/>
            <w:b w:val="0"/>
            <w:color w:val="38647C"/>
            <w:sz w:val="22"/>
            <w:szCs w:val="22"/>
          </w:rPr>
          <w:t>Supervision for social work in disasters</w:t>
        </w:r>
      </w:hyperlink>
      <w:r w:rsidR="000B23F3" w:rsidRPr="002442E5">
        <w:rPr>
          <w:rFonts w:ascii="InfoTextPro" w:hAnsi="InfoTextPro" w:cs="InfoTextPro"/>
          <w:b w:val="0"/>
          <w:color w:val="38647C"/>
          <w:sz w:val="22"/>
          <w:szCs w:val="22"/>
        </w:rPr>
        <w:t xml:space="preserve">; </w:t>
      </w:r>
      <w:hyperlink r:id="rId28" w:history="1">
        <w:r w:rsidR="000B23F3" w:rsidRPr="002442E5">
          <w:rPr>
            <w:rStyle w:val="Hyperlink"/>
            <w:rFonts w:ascii="InfoTextPro" w:hAnsi="InfoTextPro" w:cs="InfoTextPro"/>
            <w:b w:val="0"/>
            <w:color w:val="38647C"/>
            <w:sz w:val="22"/>
            <w:szCs w:val="22"/>
          </w:rPr>
          <w:t>Reflections from a series of empirical studies on supervision: what have we learned so far?</w:t>
        </w:r>
      </w:hyperlink>
      <w:r w:rsidR="000B23F3" w:rsidRPr="002442E5">
        <w:rPr>
          <w:rFonts w:asciiTheme="minorHAnsi" w:hAnsiTheme="minorHAnsi" w:cstheme="minorHAnsi"/>
          <w:b w:val="0"/>
          <w:color w:val="38647C"/>
          <w:sz w:val="22"/>
          <w:szCs w:val="22"/>
        </w:rPr>
        <w:t xml:space="preserve">    </w:t>
      </w:r>
    </w:p>
    <w:p w14:paraId="02B89AD9" w14:textId="77777777" w:rsidR="00513145" w:rsidRDefault="00513145" w:rsidP="00F37CAC">
      <w:pPr>
        <w:pStyle w:val="Heading1"/>
        <w:spacing w:before="0" w:beforeAutospacing="0" w:after="0" w:afterAutospacing="0"/>
        <w:ind w:left="993"/>
        <w:rPr>
          <w:rFonts w:asciiTheme="minorHAnsi" w:hAnsiTheme="minorHAnsi" w:cstheme="minorHAnsi"/>
          <w:b w:val="0"/>
          <w:color w:val="38647C"/>
          <w:sz w:val="22"/>
          <w:szCs w:val="22"/>
        </w:rPr>
      </w:pPr>
    </w:p>
    <w:p w14:paraId="7F1938D7" w14:textId="77777777" w:rsidR="00513145" w:rsidRDefault="00513145" w:rsidP="00F37CAC">
      <w:pPr>
        <w:pStyle w:val="Heading1"/>
        <w:spacing w:before="0" w:beforeAutospacing="0" w:after="0" w:afterAutospacing="0"/>
        <w:ind w:left="993"/>
        <w:rPr>
          <w:rFonts w:asciiTheme="minorHAnsi" w:hAnsiTheme="minorHAnsi" w:cstheme="minorHAnsi"/>
          <w:b w:val="0"/>
          <w:color w:val="38647C"/>
          <w:sz w:val="22"/>
          <w:szCs w:val="22"/>
        </w:rPr>
      </w:pPr>
    </w:p>
    <w:p w14:paraId="12E4FFC0" w14:textId="77777777" w:rsidR="00513145" w:rsidRPr="005A6095" w:rsidRDefault="00513145" w:rsidP="00513145">
      <w:pPr>
        <w:spacing w:after="0" w:line="240" w:lineRule="auto"/>
        <w:rPr>
          <w:rFonts w:ascii="InfoTextPro" w:hAnsi="InfoTextPro" w:cs="InfoTextPro"/>
        </w:rPr>
      </w:pPr>
    </w:p>
    <w:tbl>
      <w:tblPr>
        <w:tblW w:w="9889" w:type="dxa"/>
        <w:tblInd w:w="-318" w:type="dxa"/>
        <w:tblBorders>
          <w:top w:val="single" w:sz="24" w:space="0" w:color="38647C"/>
          <w:left w:val="single" w:sz="24" w:space="0" w:color="38647C"/>
          <w:bottom w:val="single" w:sz="24" w:space="0" w:color="38647C"/>
          <w:right w:val="single" w:sz="24" w:space="0" w:color="38647C"/>
          <w:insideH w:val="single" w:sz="24" w:space="0" w:color="38647C"/>
          <w:insideV w:val="single" w:sz="24" w:space="0" w:color="38647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9"/>
      </w:tblGrid>
      <w:tr w:rsidR="00513145" w:rsidRPr="005A6095" w14:paraId="4D98E5CC" w14:textId="77777777" w:rsidTr="0071602A">
        <w:trPr>
          <w:trHeight w:val="1472"/>
        </w:trPr>
        <w:tc>
          <w:tcPr>
            <w:tcW w:w="9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FE6A7" w14:textId="77777777" w:rsidR="00513145" w:rsidRDefault="00513145" w:rsidP="0071602A">
            <w:pPr>
              <w:spacing w:after="0" w:line="240" w:lineRule="auto"/>
              <w:jc w:val="center"/>
              <w:rPr>
                <w:rFonts w:ascii="InfoTextPro" w:hAnsi="InfoTextPro" w:cs="InfoTextPro"/>
                <w:color w:val="000000"/>
              </w:rPr>
            </w:pPr>
          </w:p>
          <w:p w14:paraId="0FE03E1B" w14:textId="77777777" w:rsidR="00513145" w:rsidRPr="00BB1ACC" w:rsidRDefault="00513145" w:rsidP="0071602A">
            <w:pPr>
              <w:spacing w:after="0" w:line="240" w:lineRule="auto"/>
              <w:jc w:val="center"/>
              <w:rPr>
                <w:rFonts w:ascii="InfoTextPro" w:hAnsi="InfoTextPro" w:cs="InfoTextPro"/>
                <w:color w:val="212121"/>
                <w:sz w:val="24"/>
                <w:szCs w:val="24"/>
              </w:rPr>
            </w:pPr>
            <w:r w:rsidRPr="00BB1ACC">
              <w:rPr>
                <w:rFonts w:ascii="InfoTextPro" w:hAnsi="InfoTextPro" w:cs="InfoTextPro"/>
                <w:color w:val="000000"/>
                <w:sz w:val="24"/>
                <w:szCs w:val="24"/>
              </w:rPr>
              <w:t xml:space="preserve">This is a selection of Research in Practice resources on this topic. You need to be logged in to a Research in Practice account to access the resources via the links in this document. </w:t>
            </w:r>
            <w:hyperlink r:id="rId29" w:history="1">
              <w:r w:rsidRPr="00BB1ACC">
                <w:rPr>
                  <w:rStyle w:val="Hyperlink"/>
                  <w:rFonts w:ascii="InfoTextPro" w:hAnsi="InfoTextPro" w:cs="InfoTextPro"/>
                  <w:color w:val="38647C"/>
                  <w:sz w:val="24"/>
                  <w:szCs w:val="24"/>
                </w:rPr>
                <w:t>Log in here</w:t>
              </w:r>
            </w:hyperlink>
            <w:r w:rsidRPr="00BB1ACC">
              <w:rPr>
                <w:rFonts w:ascii="InfoTextPro" w:hAnsi="InfoTextPro" w:cs="InfoTextPro"/>
                <w:bCs/>
                <w:color w:val="000000"/>
                <w:sz w:val="24"/>
                <w:szCs w:val="24"/>
              </w:rPr>
              <w:t xml:space="preserve"> if you have an account already, or </w:t>
            </w:r>
            <w:hyperlink r:id="rId30" w:history="1">
              <w:r w:rsidRPr="00BB1ACC">
                <w:rPr>
                  <w:rStyle w:val="Hyperlink"/>
                  <w:rFonts w:ascii="InfoTextPro" w:hAnsi="InfoTextPro" w:cs="InfoTextPro"/>
                  <w:color w:val="38647C"/>
                  <w:sz w:val="24"/>
                  <w:szCs w:val="24"/>
                </w:rPr>
                <w:t>create one here</w:t>
              </w:r>
            </w:hyperlink>
            <w:r w:rsidRPr="00BB1ACC">
              <w:rPr>
                <w:rFonts w:ascii="InfoTextPro" w:hAnsi="InfoTextPro" w:cs="InfoTextPro"/>
                <w:color w:val="000000"/>
                <w:sz w:val="24"/>
                <w:szCs w:val="24"/>
              </w:rPr>
              <w:t>.</w:t>
            </w:r>
          </w:p>
          <w:p w14:paraId="28BB5672" w14:textId="77777777" w:rsidR="00513145" w:rsidRDefault="00513145" w:rsidP="0071602A">
            <w:pPr>
              <w:spacing w:after="0" w:line="240" w:lineRule="auto"/>
              <w:jc w:val="center"/>
              <w:rPr>
                <w:rFonts w:ascii="InfoTextPro" w:hAnsi="InfoTextPro" w:cs="InfoTextPro"/>
                <w:color w:val="38647C"/>
                <w:sz w:val="24"/>
                <w:szCs w:val="24"/>
              </w:rPr>
            </w:pPr>
            <w:r w:rsidRPr="00BB1ACC">
              <w:rPr>
                <w:rFonts w:ascii="InfoTextPro" w:hAnsi="InfoTextPro" w:cs="InfoTextPro"/>
                <w:color w:val="000000"/>
                <w:sz w:val="24"/>
                <w:szCs w:val="24"/>
              </w:rPr>
              <w:t xml:space="preserve">If you have any questions, please email </w:t>
            </w:r>
            <w:hyperlink r:id="rId31" w:history="1">
              <w:r w:rsidRPr="00BB1ACC">
                <w:rPr>
                  <w:rStyle w:val="Hyperlink"/>
                  <w:rFonts w:ascii="InfoTextPro" w:hAnsi="InfoTextPro" w:cs="InfoTextPro"/>
                  <w:color w:val="38647C"/>
                  <w:sz w:val="24"/>
                  <w:szCs w:val="24"/>
                </w:rPr>
                <w:t>ask@researchinpractice.org.uk</w:t>
              </w:r>
            </w:hyperlink>
          </w:p>
          <w:p w14:paraId="35F01594" w14:textId="77777777" w:rsidR="00513145" w:rsidRDefault="00513145" w:rsidP="0071602A">
            <w:pPr>
              <w:spacing w:after="0" w:line="240" w:lineRule="auto"/>
              <w:jc w:val="center"/>
              <w:rPr>
                <w:rFonts w:ascii="InfoTextPro" w:hAnsi="InfoTextPro" w:cs="InfoTextPro"/>
                <w:color w:val="38647C"/>
                <w:sz w:val="24"/>
                <w:szCs w:val="24"/>
              </w:rPr>
            </w:pPr>
          </w:p>
          <w:p w14:paraId="56789127" w14:textId="77777777" w:rsidR="00513145" w:rsidRPr="004D256F" w:rsidRDefault="00513145" w:rsidP="0071602A">
            <w:pPr>
              <w:spacing w:after="0" w:line="240" w:lineRule="auto"/>
              <w:jc w:val="center"/>
              <w:rPr>
                <w:rFonts w:ascii="InfoTextPro" w:hAnsi="InfoTextPro" w:cs="InfoTextPro"/>
                <w:bCs/>
                <w:color w:val="000000"/>
                <w:sz w:val="24"/>
                <w:szCs w:val="24"/>
              </w:rPr>
            </w:pPr>
            <w:r w:rsidRPr="004D256F">
              <w:rPr>
                <w:rFonts w:ascii="InfoTextPro" w:hAnsi="InfoTextPro" w:cs="InfoTextPro"/>
                <w:bCs/>
                <w:color w:val="000000"/>
                <w:sz w:val="24"/>
                <w:szCs w:val="24"/>
              </w:rPr>
              <w:t>Don’t forget you can log what you read, watch or listen</w:t>
            </w:r>
            <w:r>
              <w:rPr>
                <w:rFonts w:ascii="InfoTextPro" w:hAnsi="InfoTextPro" w:cs="InfoTextPro"/>
                <w:bCs/>
                <w:color w:val="000000"/>
                <w:sz w:val="24"/>
                <w:szCs w:val="24"/>
              </w:rPr>
              <w:t xml:space="preserve"> to</w:t>
            </w:r>
            <w:r w:rsidRPr="004D256F">
              <w:rPr>
                <w:rFonts w:ascii="InfoTextPro" w:hAnsi="InfoTextPro" w:cs="InfoTextPro"/>
                <w:bCs/>
                <w:color w:val="000000"/>
                <w:sz w:val="24"/>
                <w:szCs w:val="24"/>
              </w:rPr>
              <w:t xml:space="preserve"> and record reflections on your </w:t>
            </w:r>
            <w:hyperlink r:id="rId32" w:history="1">
              <w:proofErr w:type="spellStart"/>
              <w:r w:rsidRPr="004D256F">
                <w:rPr>
                  <w:rStyle w:val="Hyperlink"/>
                  <w:rFonts w:ascii="InfoTextPro" w:hAnsi="InfoTextPro" w:cs="InfoTextPro"/>
                  <w:color w:val="38647C"/>
                  <w:sz w:val="24"/>
                  <w:szCs w:val="24"/>
                </w:rPr>
                <w:t>MyCPD</w:t>
              </w:r>
              <w:proofErr w:type="spellEnd"/>
            </w:hyperlink>
            <w:r w:rsidRPr="004D256F">
              <w:rPr>
                <w:rStyle w:val="Hyperlink"/>
                <w:rFonts w:ascii="InfoTextPro" w:hAnsi="InfoTextPro" w:cs="InfoTextPro"/>
                <w:color w:val="38647C"/>
                <w:sz w:val="24"/>
                <w:szCs w:val="24"/>
              </w:rPr>
              <w:t xml:space="preserve"> </w:t>
            </w:r>
            <w:r w:rsidRPr="004D256F">
              <w:rPr>
                <w:rFonts w:ascii="InfoTextPro" w:hAnsi="InfoTextPro" w:cs="InfoTextPro"/>
                <w:bCs/>
                <w:color w:val="000000"/>
                <w:sz w:val="24"/>
                <w:szCs w:val="24"/>
              </w:rPr>
              <w:t>log using the button on each resource page.</w:t>
            </w:r>
          </w:p>
          <w:p w14:paraId="6A655C75" w14:textId="77777777" w:rsidR="00513145" w:rsidRPr="005A6095" w:rsidRDefault="00513145" w:rsidP="0071602A">
            <w:pPr>
              <w:spacing w:after="0" w:line="240" w:lineRule="auto"/>
              <w:jc w:val="center"/>
              <w:rPr>
                <w:rFonts w:ascii="InfoTextPro" w:hAnsi="InfoTextPro" w:cs="InfoTextPro"/>
                <w:color w:val="212121"/>
              </w:rPr>
            </w:pPr>
          </w:p>
        </w:tc>
      </w:tr>
    </w:tbl>
    <w:p w14:paraId="7DB48F28" w14:textId="77777777" w:rsidR="00513145" w:rsidRPr="005A6095" w:rsidRDefault="00513145" w:rsidP="00513145">
      <w:pPr>
        <w:spacing w:after="0" w:line="240" w:lineRule="auto"/>
        <w:rPr>
          <w:rFonts w:ascii="InfoTextPro" w:hAnsi="InfoTextPro" w:cs="InfoTextPro"/>
        </w:rPr>
      </w:pPr>
    </w:p>
    <w:p w14:paraId="05A6914A" w14:textId="77777777" w:rsidR="00513145" w:rsidRPr="002442E5" w:rsidRDefault="00513145" w:rsidP="00F37CAC">
      <w:pPr>
        <w:pStyle w:val="Heading1"/>
        <w:spacing w:before="0" w:beforeAutospacing="0" w:after="0" w:afterAutospacing="0"/>
        <w:ind w:left="993"/>
        <w:rPr>
          <w:rFonts w:asciiTheme="minorHAnsi" w:hAnsiTheme="minorHAnsi" w:cstheme="minorHAnsi"/>
          <w:color w:val="38647C"/>
          <w:sz w:val="22"/>
          <w:szCs w:val="22"/>
        </w:rPr>
      </w:pPr>
    </w:p>
    <w:sectPr w:rsidR="00513145" w:rsidRPr="002442E5" w:rsidSect="00A65E09">
      <w:headerReference w:type="default" r:id="rId33"/>
      <w:footerReference w:type="default" r:id="rId34"/>
      <w:pgSz w:w="11906" w:h="16838"/>
      <w:pgMar w:top="1276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0918B" w14:textId="77777777" w:rsidR="000E3A59" w:rsidRDefault="000E3A59" w:rsidP="0014053D">
      <w:pPr>
        <w:spacing w:after="0" w:line="240" w:lineRule="auto"/>
      </w:pPr>
      <w:r>
        <w:separator/>
      </w:r>
    </w:p>
  </w:endnote>
  <w:endnote w:type="continuationSeparator" w:id="0">
    <w:p w14:paraId="65C3C2C4" w14:textId="77777777" w:rsidR="000E3A59" w:rsidRDefault="000E3A59" w:rsidP="00140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InfoTextPro">
    <w:altName w:val="Calibri"/>
    <w:panose1 w:val="00000000000000000000"/>
    <w:charset w:val="00"/>
    <w:family w:val="swiss"/>
    <w:notTrueType/>
    <w:pitch w:val="variable"/>
    <w:sig w:usb0="A00000FF" w:usb1="4000207B" w:usb2="00000008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F680" w14:textId="77777777" w:rsidR="00C97791" w:rsidRPr="00F37CAC" w:rsidRDefault="00C97791">
    <w:pPr>
      <w:pStyle w:val="Footer"/>
      <w:rPr>
        <w:rFonts w:ascii="InfoTextPro" w:hAnsi="InfoTextPro" w:cs="InfoTextPro"/>
      </w:rPr>
    </w:pPr>
    <w:r w:rsidRPr="00F37CAC">
      <w:rPr>
        <w:rFonts w:ascii="InfoTextPro" w:eastAsiaTheme="majorEastAsia" w:hAnsi="InfoTextPro" w:cs="InfoTextPro"/>
        <w:b/>
        <w:color w:val="38647C"/>
        <w:sz w:val="28"/>
        <w:szCs w:val="28"/>
      </w:rPr>
      <w:t>researchinpractice.org.uk</w:t>
    </w:r>
    <w:r w:rsidRPr="00F37CAC">
      <w:rPr>
        <w:rFonts w:ascii="InfoTextPro" w:eastAsiaTheme="majorEastAsia" w:hAnsi="InfoTextPro" w:cs="InfoTextPro"/>
        <w:b/>
        <w:color w:val="00A4C2"/>
        <w:sz w:val="28"/>
        <w:szCs w:val="28"/>
      </w:rPr>
      <w:tab/>
    </w:r>
    <w:r w:rsidRPr="00F37CAC">
      <w:rPr>
        <w:rFonts w:ascii="InfoTextPro" w:eastAsiaTheme="majorEastAsia" w:hAnsi="InfoTextPro" w:cs="InfoTextPro"/>
        <w:b/>
        <w:color w:val="00A4C2"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EB01D" w14:textId="77777777" w:rsidR="000E3A59" w:rsidRDefault="000E3A59" w:rsidP="0014053D">
      <w:pPr>
        <w:spacing w:after="0" w:line="240" w:lineRule="auto"/>
      </w:pPr>
      <w:r>
        <w:separator/>
      </w:r>
    </w:p>
  </w:footnote>
  <w:footnote w:type="continuationSeparator" w:id="0">
    <w:p w14:paraId="4651F0F3" w14:textId="77777777" w:rsidR="000E3A59" w:rsidRDefault="000E3A59" w:rsidP="00140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24EE7" w14:textId="77777777" w:rsidR="00C97791" w:rsidRDefault="00C9779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E1A0007" wp14:editId="1C7D57C6">
          <wp:simplePos x="0" y="0"/>
          <wp:positionH relativeFrom="column">
            <wp:posOffset>-146050</wp:posOffset>
          </wp:positionH>
          <wp:positionV relativeFrom="paragraph">
            <wp:posOffset>1270</wp:posOffset>
          </wp:positionV>
          <wp:extent cx="1800000" cy="709200"/>
          <wp:effectExtent l="0" t="0" r="0" b="0"/>
          <wp:wrapSquare wrapText="bothSides"/>
          <wp:docPr id="1" name="Picture 0" descr="Screen Shot 2020-08-14 at 14.44.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20-08-14 at 14.44.2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70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76BD5"/>
    <w:multiLevelType w:val="multilevel"/>
    <w:tmpl w:val="5316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82FA5"/>
    <w:multiLevelType w:val="multilevel"/>
    <w:tmpl w:val="2EF2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803BDD"/>
    <w:multiLevelType w:val="multilevel"/>
    <w:tmpl w:val="BC30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2715447">
    <w:abstractNumId w:val="0"/>
  </w:num>
  <w:num w:numId="2" w16cid:durableId="559944790">
    <w:abstractNumId w:val="2"/>
  </w:num>
  <w:num w:numId="3" w16cid:durableId="1557626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BF6"/>
    <w:rsid w:val="0002382A"/>
    <w:rsid w:val="00041944"/>
    <w:rsid w:val="0006534A"/>
    <w:rsid w:val="00082EDD"/>
    <w:rsid w:val="00083EDF"/>
    <w:rsid w:val="000B1215"/>
    <w:rsid w:val="000B23F3"/>
    <w:rsid w:val="000B2EFA"/>
    <w:rsid w:val="000E3A59"/>
    <w:rsid w:val="00106750"/>
    <w:rsid w:val="0014053D"/>
    <w:rsid w:val="0015579F"/>
    <w:rsid w:val="001A293F"/>
    <w:rsid w:val="001B3ED1"/>
    <w:rsid w:val="001E052E"/>
    <w:rsid w:val="002018AD"/>
    <w:rsid w:val="00213D43"/>
    <w:rsid w:val="002442E5"/>
    <w:rsid w:val="00277FC4"/>
    <w:rsid w:val="00295CB3"/>
    <w:rsid w:val="00357206"/>
    <w:rsid w:val="0036115F"/>
    <w:rsid w:val="003B2A14"/>
    <w:rsid w:val="003D7078"/>
    <w:rsid w:val="003E2DE3"/>
    <w:rsid w:val="003F628F"/>
    <w:rsid w:val="00432B1E"/>
    <w:rsid w:val="00456214"/>
    <w:rsid w:val="004573EB"/>
    <w:rsid w:val="00482E14"/>
    <w:rsid w:val="004C56C2"/>
    <w:rsid w:val="004D5CD5"/>
    <w:rsid w:val="004E4A7C"/>
    <w:rsid w:val="00513145"/>
    <w:rsid w:val="00544F56"/>
    <w:rsid w:val="00567C35"/>
    <w:rsid w:val="00576BA0"/>
    <w:rsid w:val="00595044"/>
    <w:rsid w:val="005E7E91"/>
    <w:rsid w:val="006E3C92"/>
    <w:rsid w:val="006F38D4"/>
    <w:rsid w:val="006F62C7"/>
    <w:rsid w:val="0072294C"/>
    <w:rsid w:val="0073737A"/>
    <w:rsid w:val="00754F82"/>
    <w:rsid w:val="00795677"/>
    <w:rsid w:val="007B6912"/>
    <w:rsid w:val="007D1307"/>
    <w:rsid w:val="00821C43"/>
    <w:rsid w:val="00832F7D"/>
    <w:rsid w:val="008358DC"/>
    <w:rsid w:val="008465B1"/>
    <w:rsid w:val="008616AB"/>
    <w:rsid w:val="00881AE8"/>
    <w:rsid w:val="008C355A"/>
    <w:rsid w:val="009246E9"/>
    <w:rsid w:val="00963934"/>
    <w:rsid w:val="0097320D"/>
    <w:rsid w:val="00975E53"/>
    <w:rsid w:val="009839DE"/>
    <w:rsid w:val="00994193"/>
    <w:rsid w:val="009B7D9C"/>
    <w:rsid w:val="009F6824"/>
    <w:rsid w:val="00A072F1"/>
    <w:rsid w:val="00A23CCE"/>
    <w:rsid w:val="00A56668"/>
    <w:rsid w:val="00A65E09"/>
    <w:rsid w:val="00AD32B2"/>
    <w:rsid w:val="00AF67B0"/>
    <w:rsid w:val="00B205E9"/>
    <w:rsid w:val="00B32655"/>
    <w:rsid w:val="00BC2AEC"/>
    <w:rsid w:val="00BC71EF"/>
    <w:rsid w:val="00BE2579"/>
    <w:rsid w:val="00C922E6"/>
    <w:rsid w:val="00C97791"/>
    <w:rsid w:val="00CA170D"/>
    <w:rsid w:val="00CB0F9B"/>
    <w:rsid w:val="00CE35F7"/>
    <w:rsid w:val="00CE7825"/>
    <w:rsid w:val="00D36DBB"/>
    <w:rsid w:val="00D64825"/>
    <w:rsid w:val="00D7529B"/>
    <w:rsid w:val="00D97161"/>
    <w:rsid w:val="00DB17AD"/>
    <w:rsid w:val="00DF7BF6"/>
    <w:rsid w:val="00E10519"/>
    <w:rsid w:val="00EA09C6"/>
    <w:rsid w:val="00EA0C57"/>
    <w:rsid w:val="00EB5424"/>
    <w:rsid w:val="00EE36B5"/>
    <w:rsid w:val="00F13832"/>
    <w:rsid w:val="00F37CAC"/>
    <w:rsid w:val="00F50845"/>
    <w:rsid w:val="00FB2F61"/>
    <w:rsid w:val="00FB41B1"/>
    <w:rsid w:val="00FC6FB5"/>
    <w:rsid w:val="00FD6EA4"/>
    <w:rsid w:val="1F23D918"/>
    <w:rsid w:val="1F3A1723"/>
    <w:rsid w:val="2D3309D8"/>
    <w:rsid w:val="2EFE2269"/>
    <w:rsid w:val="36C5CEE1"/>
    <w:rsid w:val="3F98FB8E"/>
    <w:rsid w:val="57735C48"/>
    <w:rsid w:val="5CB7362B"/>
    <w:rsid w:val="5DBE2231"/>
    <w:rsid w:val="5F6F0899"/>
    <w:rsid w:val="66C11A99"/>
    <w:rsid w:val="7B8D6399"/>
    <w:rsid w:val="7D293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2F148"/>
  <w15:docId w15:val="{F218B3B7-FF49-E344-8EC8-4C9B6A09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6DBB"/>
  </w:style>
  <w:style w:type="paragraph" w:styleId="Heading1">
    <w:name w:val="heading 1"/>
    <w:basedOn w:val="Normal"/>
    <w:link w:val="Heading1Char"/>
    <w:uiPriority w:val="9"/>
    <w:qFormat/>
    <w:rsid w:val="00FB2F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05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2F6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uppercase">
    <w:name w:val="uppercase"/>
    <w:basedOn w:val="DefaultParagraphFont"/>
    <w:rsid w:val="00FB2F61"/>
  </w:style>
  <w:style w:type="character" w:customStyle="1" w:styleId="apple-converted-space">
    <w:name w:val="apple-converted-space"/>
    <w:basedOn w:val="DefaultParagraphFont"/>
    <w:rsid w:val="00FB2F61"/>
  </w:style>
  <w:style w:type="character" w:styleId="Strong">
    <w:name w:val="Strong"/>
    <w:basedOn w:val="DefaultParagraphFont"/>
    <w:uiPriority w:val="22"/>
    <w:qFormat/>
    <w:rsid w:val="00FB2F61"/>
    <w:rPr>
      <w:b/>
      <w:bCs/>
    </w:rPr>
  </w:style>
  <w:style w:type="character" w:styleId="Hyperlink">
    <w:name w:val="Hyperlink"/>
    <w:basedOn w:val="DefaultParagraphFont"/>
    <w:uiPriority w:val="99"/>
    <w:unhideWhenUsed/>
    <w:rsid w:val="00FB2F6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567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53D"/>
  </w:style>
  <w:style w:type="paragraph" w:styleId="Footer">
    <w:name w:val="footer"/>
    <w:basedOn w:val="Normal"/>
    <w:link w:val="FooterChar"/>
    <w:uiPriority w:val="99"/>
    <w:unhideWhenUsed/>
    <w:rsid w:val="00140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53D"/>
  </w:style>
  <w:style w:type="table" w:styleId="TableGrid">
    <w:name w:val="Table Grid"/>
    <w:basedOn w:val="TableNormal"/>
    <w:uiPriority w:val="39"/>
    <w:rsid w:val="0008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58DC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05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rsid w:val="003E2DE3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B3E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3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25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823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43653">
              <w:marLeft w:val="0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7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hyperlink" Target="https://www.researchinpractice.org.uk/all/news-views/2020/april/supporting-remote-and-online-supervision-during-covid-19/" TargetMode="External"/><Relationship Id="rId26" Type="http://schemas.openxmlformats.org/officeDocument/2006/relationships/hyperlink" Target="https://www.researchinpractice.org.uk/children/news-views/2020/july/sensuous-supervisors-understanding-ourselves-and-others-in-the-context-of-black-lives-matter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researchinpractice.org.uk/adults/content-pages/supervisors-briefings/" TargetMode="External"/><Relationship Id="rId34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researchinpractice.org.uk/all/content-pages/training-and-development-programmes/online-learning-packages-tailored-support/reflective-supervision/" TargetMode="External"/><Relationship Id="rId17" Type="http://schemas.openxmlformats.org/officeDocument/2006/relationships/hyperlink" Target="https://www.researchinpractice.org.uk/adults/content-pages/podcasts/virtual-supervision-a-supervisors-perspective/" TargetMode="External"/><Relationship Id="rId25" Type="http://schemas.openxmlformats.org/officeDocument/2006/relationships/hyperlink" Target="https://www.researchinpractice.org.uk/children/news-views/2020/june/exploring-supervision-in-the-context-of-covid-19/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hyperlink" Target="https://www.researchinpractice.org.uk/adults/content-pages/supervisors-briefings/" TargetMode="External"/><Relationship Id="rId29" Type="http://schemas.openxmlformats.org/officeDocument/2006/relationships/hyperlink" Target="https://www.researchinpractice.org.uk/dashboard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esearchinpractice.org.uk/all/content-pages/training-and-development-programmes/online-learning-packages-tailored-support/reflective-supervision/" TargetMode="External"/><Relationship Id="rId24" Type="http://schemas.openxmlformats.org/officeDocument/2006/relationships/hyperlink" Target="https://www.researchinpractice.org.uk/all/news-views/2021/june/coalition-calls-developing-confidence-in-anti-racist-supervision-practice/" TargetMode="External"/><Relationship Id="rId32" Type="http://schemas.openxmlformats.org/officeDocument/2006/relationships/hyperlink" Target="https://www.researchinpractice.org.uk/dashboard/my-cpd/" TargetMode="External"/><Relationship Id="rId5" Type="http://schemas.openxmlformats.org/officeDocument/2006/relationships/styles" Target="styles.xml"/><Relationship Id="rId15" Type="http://schemas.openxmlformats.org/officeDocument/2006/relationships/hyperlink" Target="https://adultsdp.researchinpractice.org.uk/" TargetMode="External"/><Relationship Id="rId23" Type="http://schemas.openxmlformats.org/officeDocument/2006/relationships/hyperlink" Target="https://www.researchinpractice.org.uk/adults/publications/2019/april/supporting-good-court-craft-supervisors-briefing-2019/" TargetMode="External"/><Relationship Id="rId28" Type="http://schemas.openxmlformats.org/officeDocument/2006/relationships/hyperlink" Target="https://www.researchinpractice.org.uk/adults/news-views/2017/november/reflections-from-a-series-of-empirical-studies-of-supervision-what-have-we-learned-so-far/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4.png"/><Relationship Id="rId31" Type="http://schemas.openxmlformats.org/officeDocument/2006/relationships/hyperlink" Target="mailto:ask@researchinpractice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dultsdp.researchinpractice.org.uk/" TargetMode="External"/><Relationship Id="rId22" Type="http://schemas.openxmlformats.org/officeDocument/2006/relationships/hyperlink" Target="https://www.researchinpractice.org.uk/adults/publications/2019/december/leading-with-compassion-supervisors-briefing-2019/" TargetMode="External"/><Relationship Id="rId27" Type="http://schemas.openxmlformats.org/officeDocument/2006/relationships/hyperlink" Target="https://www.researchinpractice.org.uk/all/news-views/2020/may/supervision-for-social-work-in-disasters/" TargetMode="External"/><Relationship Id="rId30" Type="http://schemas.openxmlformats.org/officeDocument/2006/relationships/hyperlink" Target="https://www.researchinpractice.org.uk/register/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50CAD67EDF344B920EBC8C78EF5E9" ma:contentTypeVersion="4" ma:contentTypeDescription="Create a new document." ma:contentTypeScope="" ma:versionID="8dbdf6af9c222505183ad948fa58386a">
  <xsd:schema xmlns:xsd="http://www.w3.org/2001/XMLSchema" xmlns:xs="http://www.w3.org/2001/XMLSchema" xmlns:p="http://schemas.microsoft.com/office/2006/metadata/properties" xmlns:ns2="ca010d7d-b7a2-40c4-bb1f-414dddd2c8da" targetNamespace="http://schemas.microsoft.com/office/2006/metadata/properties" ma:root="true" ma:fieldsID="90d3f78232fe8084ab568790b31e1abe" ns2:_="">
    <xsd:import namespace="ca010d7d-b7a2-40c4-bb1f-414dddd2c8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10d7d-b7a2-40c4-bb1f-414dddd2c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10F452-1FA4-4AC1-BF29-3FA4D12B8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10d7d-b7a2-40c4-bb1f-414dddd2c8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6CC7AA-6AFB-4095-A912-0D75E6779B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B7B54-1ADE-4E0A-8458-8646AEA8DA80}">
  <ds:schemaRefs>
    <ds:schemaRef ds:uri="http://schemas.microsoft.com/office/2006/metadata/properties"/>
    <ds:schemaRef ds:uri="http://schemas.microsoft.com/office/infopath/2007/PartnerControls"/>
    <ds:schemaRef ds:uri="2540e424-217c-45f0-b4fe-63acdbb76f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Emotional resilience</dc:title>
  <dc:subject/>
  <dc:creator>Louise Johnstone</dc:creator>
  <cp:keywords/>
  <dc:description/>
  <cp:lastModifiedBy>Nikki Holmes</cp:lastModifiedBy>
  <cp:revision>2</cp:revision>
  <cp:lastPrinted>2017-08-04T10:01:00Z</cp:lastPrinted>
  <dcterms:created xsi:type="dcterms:W3CDTF">2023-01-23T14:45:00Z</dcterms:created>
  <dcterms:modified xsi:type="dcterms:W3CDTF">2023-01-23T14:45:00Z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0x01010091475D53C8F2DC4BA3EE4D1361F5F0B3</vt:lpwstr>
  </property>
</Properties>
</file>