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C46C" w14:textId="77777777" w:rsidR="0015350D" w:rsidRDefault="0015350D" w:rsidP="00460149">
      <w:pPr>
        <w:spacing w:after="0" w:line="240" w:lineRule="auto"/>
        <w:jc w:val="right"/>
        <w:rPr>
          <w:rFonts w:ascii="InfoTextPro" w:eastAsiaTheme="majorEastAsia" w:hAnsi="InfoTextPro" w:cs="InfoTextPro"/>
          <w:b/>
          <w:color w:val="38647C"/>
          <w:sz w:val="36"/>
          <w:szCs w:val="36"/>
        </w:rPr>
      </w:pPr>
    </w:p>
    <w:p w14:paraId="5BF6E2A9" w14:textId="77777777" w:rsidR="00972B23" w:rsidRDefault="00F50845" w:rsidP="00460149">
      <w:pPr>
        <w:spacing w:after="0" w:line="240" w:lineRule="auto"/>
        <w:jc w:val="right"/>
        <w:rPr>
          <w:rFonts w:ascii="InfoTextPro" w:hAnsi="InfoTextPro" w:cs="InfoTextPro"/>
          <w:b/>
          <w:color w:val="38647C"/>
          <w:sz w:val="36"/>
          <w:szCs w:val="36"/>
        </w:rPr>
      </w:pPr>
      <w:r w:rsidRPr="00972B23">
        <w:rPr>
          <w:rFonts w:ascii="InfoTextPro" w:eastAsiaTheme="majorEastAsia" w:hAnsi="InfoTextPro" w:cs="InfoTextPro"/>
          <w:b/>
          <w:color w:val="38647C"/>
          <w:sz w:val="36"/>
          <w:szCs w:val="36"/>
        </w:rPr>
        <w:t>Supervision</w:t>
      </w:r>
      <w:r w:rsidR="007B6912" w:rsidRPr="00972B23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: </w:t>
      </w:r>
      <w:r w:rsidR="00F13832" w:rsidRPr="00972B23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Signpost </w:t>
      </w:r>
      <w:r w:rsidR="001E052E" w:rsidRPr="00972B23">
        <w:rPr>
          <w:rFonts w:ascii="InfoTextPro" w:hAnsi="InfoTextPro" w:cs="InfoTextPro"/>
          <w:b/>
          <w:color w:val="38647C"/>
          <w:sz w:val="36"/>
          <w:szCs w:val="36"/>
        </w:rPr>
        <w:t>Key Resource</w:t>
      </w:r>
      <w:r w:rsidR="00C922E6" w:rsidRPr="00972B23">
        <w:rPr>
          <w:rFonts w:ascii="InfoTextPro" w:hAnsi="InfoTextPro" w:cs="InfoTextPro"/>
          <w:b/>
          <w:color w:val="38647C"/>
          <w:sz w:val="36"/>
          <w:szCs w:val="36"/>
        </w:rPr>
        <w:t>s</w:t>
      </w:r>
      <w:r w:rsidR="00460149" w:rsidRPr="00972B23">
        <w:rPr>
          <w:rFonts w:ascii="InfoTextPro" w:hAnsi="InfoTextPro" w:cs="InfoTextPro"/>
          <w:b/>
          <w:color w:val="38647C"/>
          <w:sz w:val="36"/>
          <w:szCs w:val="36"/>
        </w:rPr>
        <w:t xml:space="preserve"> </w:t>
      </w:r>
      <w:r w:rsidR="001B3ED1" w:rsidRPr="00972B23">
        <w:rPr>
          <w:rFonts w:ascii="InfoTextPro" w:hAnsi="InfoTextPro" w:cs="InfoTextPro"/>
          <w:b/>
          <w:color w:val="38647C"/>
          <w:sz w:val="36"/>
          <w:szCs w:val="36"/>
        </w:rPr>
        <w:t>for</w:t>
      </w:r>
    </w:p>
    <w:p w14:paraId="22AACAAD" w14:textId="39D52029" w:rsidR="00832F7D" w:rsidRPr="00972B23" w:rsidRDefault="00460149" w:rsidP="00460149">
      <w:pPr>
        <w:spacing w:after="0" w:line="240" w:lineRule="auto"/>
        <w:jc w:val="right"/>
        <w:rPr>
          <w:rFonts w:ascii="InfoTextPro" w:eastAsiaTheme="majorEastAsia" w:hAnsi="InfoTextPro" w:cs="InfoTextPro"/>
          <w:b/>
          <w:color w:val="38647C"/>
          <w:sz w:val="36"/>
          <w:szCs w:val="36"/>
        </w:rPr>
      </w:pPr>
      <w:r w:rsidRPr="00972B23">
        <w:rPr>
          <w:rFonts w:ascii="InfoTextPro" w:hAnsi="InfoTextPro" w:cs="InfoTextPro"/>
          <w:b/>
          <w:color w:val="38647C"/>
          <w:sz w:val="36"/>
          <w:szCs w:val="36"/>
        </w:rPr>
        <w:t>Children a</w:t>
      </w:r>
      <w:r w:rsidR="00A32B47" w:rsidRPr="00972B23">
        <w:rPr>
          <w:rFonts w:ascii="InfoTextPro" w:hAnsi="InfoTextPro" w:cs="InfoTextPro"/>
          <w:b/>
          <w:color w:val="38647C"/>
          <w:sz w:val="36"/>
          <w:szCs w:val="36"/>
        </w:rPr>
        <w:t>nd Families</w:t>
      </w:r>
    </w:p>
    <w:p w14:paraId="54ED71E0" w14:textId="7B15185D" w:rsidR="00972B23" w:rsidRPr="00F37CAC" w:rsidRDefault="00972B23" w:rsidP="00972B23">
      <w:pPr>
        <w:spacing w:after="0" w:line="240" w:lineRule="auto"/>
        <w:ind w:left="993"/>
        <w:rPr>
          <w:rFonts w:ascii="InfoTextPro" w:hAnsi="InfoTextPro" w:cs="InfoTextPro"/>
          <w:b/>
          <w:sz w:val="28"/>
        </w:rPr>
      </w:pPr>
      <w:bookmarkStart w:id="0" w:name="_GoBack"/>
      <w:bookmarkEnd w:id="0"/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EB3B99" wp14:editId="261AB8AF">
            <wp:simplePos x="0" y="0"/>
            <wp:positionH relativeFrom="column">
              <wp:posOffset>-361950</wp:posOffset>
            </wp:positionH>
            <wp:positionV relativeFrom="paragraph">
              <wp:posOffset>252095</wp:posOffset>
            </wp:positionV>
            <wp:extent cx="743585" cy="7378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66EED" w14:textId="7C1635A6" w:rsidR="00972B23" w:rsidRPr="002442E5" w:rsidRDefault="00972B23" w:rsidP="00972B23">
      <w:pPr>
        <w:spacing w:after="0" w:line="240" w:lineRule="auto"/>
        <w:ind w:left="993"/>
        <w:rPr>
          <w:rFonts w:ascii="InfoTextPro" w:hAnsi="InfoTextPro" w:cs="InfoTextPro"/>
          <w:b/>
          <w:bCs/>
          <w:color w:val="38647C"/>
          <w:sz w:val="24"/>
          <w:szCs w:val="24"/>
        </w:rPr>
      </w:pPr>
      <w:hyperlink r:id="rId11" w:history="1">
        <w:r w:rsidRPr="002442E5">
          <w:rPr>
            <w:rStyle w:val="Hyperlink"/>
            <w:rFonts w:ascii="InfoTextPro" w:hAnsi="InfoTextPro" w:cs="InfoTextPro"/>
            <w:b/>
            <w:bCs/>
            <w:color w:val="38647C"/>
            <w:sz w:val="24"/>
            <w:szCs w:val="24"/>
          </w:rPr>
          <w:t>Online learning package: Reflective Supervision</w:t>
        </w:r>
      </w:hyperlink>
    </w:p>
    <w:p w14:paraId="274A37B1" w14:textId="77777777" w:rsidR="00972B23" w:rsidRPr="00F37CAC" w:rsidRDefault="00972B23" w:rsidP="00972B23">
      <w:pPr>
        <w:spacing w:after="0" w:line="240" w:lineRule="auto"/>
        <w:ind w:left="993"/>
        <w:rPr>
          <w:rFonts w:ascii="InfoTextPro" w:hAnsi="InfoTextPro" w:cs="InfoTextPro"/>
        </w:rPr>
      </w:pPr>
      <w:r w:rsidRPr="00F37CAC">
        <w:rPr>
          <w:rFonts w:ascii="InfoTextPro" w:hAnsi="InfoTextPro" w:cs="InfoTextPro"/>
        </w:rPr>
        <w:t xml:space="preserve">This </w:t>
      </w:r>
      <w:hyperlink r:id="rId12" w:history="1">
        <w:r w:rsidRPr="002442E5">
          <w:rPr>
            <w:rStyle w:val="Hyperlink"/>
            <w:rFonts w:ascii="InfoTextPro" w:hAnsi="InfoTextPro" w:cs="InfoTextPro"/>
            <w:color w:val="38647C"/>
          </w:rPr>
          <w:t>online learning package</w:t>
        </w:r>
      </w:hyperlink>
      <w:r w:rsidRPr="00F37CAC">
        <w:rPr>
          <w:rFonts w:ascii="InfoTextPro" w:hAnsi="InfoTextPro" w:cs="InfoTextPro"/>
        </w:rPr>
        <w:t xml:space="preserve"> will support you to build your skills in reflective supervision through research messages, reflections, and models.</w:t>
      </w:r>
    </w:p>
    <w:p w14:paraId="6547409D" w14:textId="77777777" w:rsidR="00972B23" w:rsidRPr="002442E5" w:rsidRDefault="00972B23" w:rsidP="00972B23">
      <w:pPr>
        <w:spacing w:after="0" w:line="240" w:lineRule="auto"/>
        <w:ind w:left="993"/>
        <w:rPr>
          <w:rFonts w:ascii="InfoTextPro" w:hAnsi="InfoTextPro" w:cs="InfoTextPro"/>
          <w:b/>
          <w:color w:val="38647C"/>
        </w:rPr>
      </w:pPr>
      <w:r w:rsidRPr="002442E5">
        <w:rPr>
          <w:rFonts w:ascii="InfoTextPro" w:hAnsi="InfoTextPro" w:cs="InfoTextPro"/>
          <w:b/>
          <w:color w:val="38647C"/>
        </w:rPr>
        <w:t>Film 1: What is reflective supervision?</w:t>
      </w:r>
    </w:p>
    <w:p w14:paraId="7986B387" w14:textId="77777777" w:rsidR="00972B23" w:rsidRPr="002442E5" w:rsidRDefault="00972B23" w:rsidP="00972B23">
      <w:pPr>
        <w:spacing w:after="0" w:line="240" w:lineRule="auto"/>
        <w:ind w:left="993"/>
        <w:rPr>
          <w:rFonts w:ascii="InfoTextPro" w:hAnsi="InfoTextPro" w:cs="InfoTextPro"/>
          <w:b/>
          <w:color w:val="38647C"/>
        </w:rPr>
      </w:pPr>
      <w:r w:rsidRPr="002442E5">
        <w:rPr>
          <w:rFonts w:ascii="InfoTextPro" w:hAnsi="InfoTextPro" w:cs="InfoTextPro"/>
          <w:b/>
          <w:color w:val="38647C"/>
        </w:rPr>
        <w:t>Film 2: Challenges and enablers of reflective supervision</w:t>
      </w:r>
    </w:p>
    <w:p w14:paraId="3FA242D8" w14:textId="77777777" w:rsidR="00972B23" w:rsidRPr="002442E5" w:rsidRDefault="00972B23" w:rsidP="00972B23">
      <w:pPr>
        <w:spacing w:after="0" w:line="240" w:lineRule="auto"/>
        <w:ind w:left="993"/>
        <w:rPr>
          <w:rFonts w:ascii="InfoTextPro" w:hAnsi="InfoTextPro" w:cs="InfoTextPro"/>
          <w:color w:val="38647C"/>
        </w:rPr>
      </w:pPr>
      <w:r w:rsidRPr="002442E5">
        <w:rPr>
          <w:rFonts w:ascii="InfoTextPro" w:hAnsi="InfoTextPro" w:cs="InfoTextPro"/>
          <w:b/>
          <w:color w:val="38647C"/>
        </w:rPr>
        <w:t>Film 3: Approaches and tools</w:t>
      </w:r>
    </w:p>
    <w:p w14:paraId="19667336" w14:textId="77777777" w:rsidR="00972B23" w:rsidRDefault="00972B23" w:rsidP="00972B23">
      <w:pPr>
        <w:spacing w:after="0" w:line="240" w:lineRule="auto"/>
        <w:ind w:left="993"/>
        <w:rPr>
          <w:rFonts w:ascii="InfoTextPro" w:hAnsi="InfoTextPro" w:cs="InfoTextPro"/>
          <w:b/>
        </w:rPr>
      </w:pPr>
    </w:p>
    <w:p w14:paraId="5BC9B447" w14:textId="1B1FDB70" w:rsidR="00972B23" w:rsidRPr="00972B23" w:rsidRDefault="00972B23" w:rsidP="00972B23">
      <w:pPr>
        <w:spacing w:after="0" w:line="240" w:lineRule="auto"/>
        <w:ind w:left="993"/>
        <w:rPr>
          <w:rFonts w:ascii="InfoTextPro" w:hAnsi="InfoTextPro" w:cs="InfoTextPro"/>
          <w:b/>
        </w:rPr>
      </w:pPr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1C5F2B" wp14:editId="390BEBEB">
            <wp:simplePos x="0" y="0"/>
            <wp:positionH relativeFrom="column">
              <wp:posOffset>-393700</wp:posOffset>
            </wp:positionH>
            <wp:positionV relativeFrom="paragraph">
              <wp:posOffset>172085</wp:posOffset>
            </wp:positionV>
            <wp:extent cx="719455" cy="719455"/>
            <wp:effectExtent l="0" t="0" r="444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5FD0E" w14:textId="68297FFC" w:rsidR="00972B23" w:rsidRPr="00972B23" w:rsidRDefault="00972B23" w:rsidP="00972B23">
      <w:pPr>
        <w:spacing w:after="0" w:line="240" w:lineRule="auto"/>
        <w:ind w:left="993"/>
        <w:rPr>
          <w:rFonts w:ascii="InfoTextPro" w:hAnsi="InfoTextPro" w:cs="InfoTextPro"/>
          <w:b/>
          <w:bCs/>
          <w:color w:val="38647C"/>
          <w:sz w:val="24"/>
          <w:szCs w:val="24"/>
        </w:rPr>
      </w:pPr>
      <w:hyperlink r:id="rId14" w:history="1">
        <w:r w:rsidRPr="00972B23">
          <w:rPr>
            <w:rStyle w:val="Hyperlink"/>
            <w:rFonts w:ascii="InfoTextPro" w:hAnsi="InfoTextPro" w:cs="InfoTextPro"/>
            <w:b/>
            <w:bCs/>
            <w:color w:val="38647C"/>
            <w:sz w:val="24"/>
            <w:szCs w:val="24"/>
          </w:rPr>
          <w:t>Reflective Supervision handbook</w:t>
        </w:r>
      </w:hyperlink>
    </w:p>
    <w:p w14:paraId="571F71A8" w14:textId="4E5259B5" w:rsidR="006E1C55" w:rsidRPr="00460149" w:rsidRDefault="00972B23" w:rsidP="00972B23">
      <w:pPr>
        <w:spacing w:after="0" w:line="240" w:lineRule="auto"/>
        <w:ind w:left="993"/>
        <w:rPr>
          <w:rFonts w:ascii="InfoTextPro" w:hAnsi="InfoTextPro" w:cs="InfoTextPro"/>
        </w:rPr>
      </w:pPr>
      <w:r w:rsidRPr="00972B23">
        <w:rPr>
          <w:rFonts w:ascii="InfoTextPro" w:hAnsi="InfoTextPro" w:cs="InfoTextPro"/>
          <w:lang w:val="en-US"/>
        </w:rPr>
        <w:t xml:space="preserve">This in-depth handbook </w:t>
      </w:r>
      <w:r>
        <w:rPr>
          <w:rFonts w:ascii="InfoTextPro" w:hAnsi="InfoTextPro" w:cs="InfoTextPro"/>
          <w:lang w:val="en-US"/>
        </w:rPr>
        <w:t xml:space="preserve">which </w:t>
      </w:r>
      <w:r w:rsidRPr="00972B23">
        <w:rPr>
          <w:rFonts w:ascii="InfoTextPro" w:hAnsi="InfoTextPro" w:cs="InfoTextPro"/>
          <w:lang w:val="en-US"/>
        </w:rPr>
        <w:t>accompanie</w:t>
      </w:r>
      <w:r>
        <w:rPr>
          <w:rFonts w:ascii="InfoTextPro" w:hAnsi="InfoTextPro" w:cs="InfoTextPro"/>
          <w:lang w:val="en-US"/>
        </w:rPr>
        <w:t>s the</w:t>
      </w:r>
      <w:r w:rsidRPr="00972B23">
        <w:rPr>
          <w:rFonts w:ascii="InfoTextPro" w:hAnsi="InfoTextPro" w:cs="InfoTextPro"/>
          <w:lang w:val="en-US"/>
        </w:rPr>
        <w:t xml:space="preserve"> </w:t>
      </w:r>
      <w:hyperlink r:id="rId15">
        <w:r w:rsidRPr="00972B23">
          <w:rPr>
            <w:rStyle w:val="Hyperlink"/>
            <w:rFonts w:ascii="InfoTextPro" w:hAnsi="InfoTextPro" w:cs="InfoTextPro"/>
            <w:lang w:val="en-US"/>
          </w:rPr>
          <w:t>online learning package</w:t>
        </w:r>
      </w:hyperlink>
      <w:r w:rsidRPr="00972B23">
        <w:rPr>
          <w:rFonts w:ascii="InfoTextPro" w:hAnsi="InfoTextPro" w:cs="InfoTextPro"/>
          <w:lang w:val="en-US"/>
        </w:rPr>
        <w:t xml:space="preserve"> give lots of really good advice, information and tools on general reflection too.</w:t>
      </w:r>
    </w:p>
    <w:p w14:paraId="2F56423D" w14:textId="458DD9A5" w:rsidR="007B6912" w:rsidRDefault="007B6912" w:rsidP="00972B23">
      <w:pPr>
        <w:spacing w:after="0" w:line="240" w:lineRule="auto"/>
        <w:ind w:left="993"/>
        <w:rPr>
          <w:rFonts w:ascii="InfoTextPro" w:hAnsi="InfoTextPro" w:cs="InfoTextPro"/>
        </w:rPr>
      </w:pPr>
    </w:p>
    <w:p w14:paraId="0A5E941F" w14:textId="77777777" w:rsidR="00972B23" w:rsidRPr="00460149" w:rsidRDefault="00972B23" w:rsidP="00972B23">
      <w:pPr>
        <w:spacing w:after="0" w:line="240" w:lineRule="auto"/>
        <w:ind w:left="993"/>
        <w:rPr>
          <w:rFonts w:ascii="InfoTextPro" w:hAnsi="InfoTextPro" w:cs="InfoTextPro"/>
        </w:rPr>
      </w:pPr>
    </w:p>
    <w:p w14:paraId="6DE35A04" w14:textId="70C34051" w:rsidR="006E1C55" w:rsidRPr="00972B23" w:rsidRDefault="0015350D" w:rsidP="00972B23">
      <w:pPr>
        <w:spacing w:after="0" w:line="240" w:lineRule="auto"/>
        <w:ind w:left="993"/>
        <w:rPr>
          <w:rFonts w:ascii="InfoTextPro" w:hAnsi="InfoTextPro" w:cs="InfoTextPro"/>
          <w:b/>
          <w:color w:val="38647C"/>
          <w:sz w:val="24"/>
          <w:szCs w:val="24"/>
        </w:rPr>
      </w:pPr>
      <w:r>
        <w:rPr>
          <w:rFonts w:ascii="InfoTextPro" w:eastAsia="Times New Roman" w:hAnsi="InfoTextPro" w:cs="InfoTextPro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2AE3513" wp14:editId="7722B2E0">
            <wp:simplePos x="0" y="0"/>
            <wp:positionH relativeFrom="column">
              <wp:posOffset>-393700</wp:posOffset>
            </wp:positionH>
            <wp:positionV relativeFrom="paragraph">
              <wp:posOffset>117475</wp:posOffset>
            </wp:positionV>
            <wp:extent cx="720000" cy="720000"/>
            <wp:effectExtent l="0" t="0" r="444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_practice_tool_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6E1C55" w:rsidRPr="00972B23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>Resources from the Practice Supervisor’s Development Project (PSDP)</w:t>
        </w:r>
      </w:hyperlink>
    </w:p>
    <w:p w14:paraId="6E5C4578" w14:textId="3B882369" w:rsidR="0006534A" w:rsidRPr="00460149" w:rsidRDefault="0006534A" w:rsidP="00972B23">
      <w:pPr>
        <w:spacing w:after="0" w:line="240" w:lineRule="auto"/>
        <w:ind w:left="993"/>
        <w:rPr>
          <w:rFonts w:ascii="InfoTextPro" w:hAnsi="InfoTextPro" w:cs="InfoTextPro"/>
        </w:rPr>
      </w:pPr>
      <w:r w:rsidRPr="00460149">
        <w:rPr>
          <w:rFonts w:ascii="InfoTextPro" w:hAnsi="InfoTextPro" w:cs="InfoTextPro"/>
        </w:rPr>
        <w:t xml:space="preserve">The </w:t>
      </w:r>
      <w:r w:rsidR="006E1C55" w:rsidRPr="00460149">
        <w:rPr>
          <w:rFonts w:ascii="InfoTextPro" w:hAnsi="InfoTextPro" w:cs="InfoTextPro"/>
        </w:rPr>
        <w:t xml:space="preserve">Practice </w:t>
      </w:r>
      <w:r w:rsidRPr="00460149">
        <w:rPr>
          <w:rFonts w:ascii="InfoTextPro" w:hAnsi="InfoTextPro" w:cs="InfoTextPro"/>
        </w:rPr>
        <w:t>Supervisor Development Programmes is a national programme to support practice supervisors in developing their skills.</w:t>
      </w:r>
      <w:r w:rsidR="006E1C55" w:rsidRPr="00460149">
        <w:rPr>
          <w:rFonts w:ascii="InfoTextPro" w:hAnsi="InfoTextPro" w:cs="InfoTextPro"/>
        </w:rPr>
        <w:t xml:space="preserve"> </w:t>
      </w:r>
      <w:r w:rsidR="00972B23">
        <w:rPr>
          <w:rFonts w:ascii="InfoTextPro" w:hAnsi="InfoTextPro" w:cs="InfoTextPro"/>
        </w:rPr>
        <w:t>The</w:t>
      </w:r>
      <w:r w:rsidRPr="00460149">
        <w:rPr>
          <w:rFonts w:ascii="InfoTextPro" w:hAnsi="InfoTextPro" w:cs="InfoTextPro"/>
        </w:rPr>
        <w:t xml:space="preserve"> </w:t>
      </w:r>
      <w:hyperlink r:id="rId18" w:history="1">
        <w:r w:rsidR="006E1C55" w:rsidRPr="00972B23">
          <w:rPr>
            <w:rStyle w:val="Hyperlink"/>
            <w:rFonts w:ascii="InfoTextPro" w:hAnsi="InfoTextPro" w:cs="InfoTextPro"/>
            <w:color w:val="38647C"/>
          </w:rPr>
          <w:t>website</w:t>
        </w:r>
      </w:hyperlink>
      <w:r w:rsidR="006E1C55" w:rsidRPr="00460149">
        <w:rPr>
          <w:rFonts w:ascii="InfoTextPro" w:hAnsi="InfoTextPro" w:cs="InfoTextPro"/>
        </w:rPr>
        <w:t xml:space="preserve"> </w:t>
      </w:r>
      <w:r w:rsidRPr="00460149">
        <w:rPr>
          <w:rFonts w:ascii="InfoTextPro" w:hAnsi="InfoTextPro" w:cs="InfoTextPro"/>
        </w:rPr>
        <w:t>features open access tools and learning resources that included in the face-to-face delivery of the programme to support practice supervisors in social work, together with videos that illustrate various aspects of supervision, and reflective questions for supervisors to consider.</w:t>
      </w:r>
    </w:p>
    <w:p w14:paraId="15D686D4" w14:textId="1904B07D" w:rsidR="00F50845" w:rsidRPr="00460149" w:rsidRDefault="0015350D" w:rsidP="00972B23">
      <w:pPr>
        <w:spacing w:after="0" w:line="240" w:lineRule="auto"/>
        <w:ind w:left="993"/>
        <w:rPr>
          <w:rFonts w:ascii="InfoTextPro" w:hAnsi="InfoTextPro" w:cs="InfoTextPro"/>
        </w:rPr>
      </w:pPr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905ADD" wp14:editId="138B8A6A">
            <wp:simplePos x="0" y="0"/>
            <wp:positionH relativeFrom="column">
              <wp:posOffset>-361950</wp:posOffset>
            </wp:positionH>
            <wp:positionV relativeFrom="paragraph">
              <wp:posOffset>193675</wp:posOffset>
            </wp:positionV>
            <wp:extent cx="719455" cy="719455"/>
            <wp:effectExtent l="0" t="0" r="444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D9DED" w14:textId="49F36208" w:rsidR="0015350D" w:rsidRDefault="0015350D" w:rsidP="0015350D">
      <w:pPr>
        <w:spacing w:after="0" w:line="240" w:lineRule="auto"/>
        <w:ind w:left="993"/>
        <w:rPr>
          <w:rFonts w:ascii="InfoTextPro" w:hAnsi="InfoTextPro" w:cs="InfoTextPro"/>
        </w:rPr>
      </w:pPr>
      <w:r w:rsidRPr="002442E5">
        <w:rPr>
          <w:rFonts w:ascii="InfoTextPro" w:hAnsi="InfoTextPro" w:cs="InfoTextPro"/>
          <w:b/>
          <w:bCs/>
          <w:color w:val="38647C"/>
          <w:sz w:val="24"/>
          <w:szCs w:val="24"/>
        </w:rPr>
        <w:t>Supporting virtual supervision</w:t>
      </w:r>
    </w:p>
    <w:p w14:paraId="1A708BCE" w14:textId="38A95E01" w:rsidR="0015350D" w:rsidRPr="00F37CAC" w:rsidRDefault="0015350D" w:rsidP="0015350D">
      <w:pPr>
        <w:spacing w:after="0" w:line="240" w:lineRule="auto"/>
        <w:ind w:left="993"/>
        <w:rPr>
          <w:rFonts w:ascii="InfoTextPro" w:hAnsi="InfoTextPro" w:cs="InfoTextPro"/>
        </w:rPr>
      </w:pPr>
      <w:r>
        <w:rPr>
          <w:rFonts w:ascii="InfoTextPro" w:hAnsi="InfoTextPro" w:cs="InfoTextPro"/>
        </w:rPr>
        <w:t>A</w:t>
      </w:r>
      <w:r w:rsidRPr="00F37CAC">
        <w:rPr>
          <w:rFonts w:ascii="InfoTextPro" w:hAnsi="InfoTextPro" w:cs="InfoTextPro"/>
        </w:rPr>
        <w:t xml:space="preserve"> </w:t>
      </w:r>
      <w:hyperlink r:id="rId20" w:history="1">
        <w:r w:rsidRPr="002442E5">
          <w:rPr>
            <w:rStyle w:val="Hyperlink"/>
            <w:rFonts w:ascii="InfoTextPro" w:hAnsi="InfoTextPro" w:cs="InfoTextPro"/>
            <w:color w:val="38647C"/>
          </w:rPr>
          <w:t>podcast</w:t>
        </w:r>
      </w:hyperlink>
      <w:r w:rsidRPr="002442E5">
        <w:rPr>
          <w:rFonts w:ascii="InfoTextPro" w:hAnsi="InfoTextPro" w:cs="InfoTextPro"/>
          <w:color w:val="38647C"/>
        </w:rPr>
        <w:t xml:space="preserve"> </w:t>
      </w:r>
      <w:r w:rsidRPr="00F37CAC">
        <w:rPr>
          <w:rFonts w:ascii="InfoTextPro" w:hAnsi="InfoTextPro" w:cs="InfoTextPro"/>
        </w:rPr>
        <w:t xml:space="preserve">and accompanying </w:t>
      </w:r>
      <w:hyperlink r:id="rId21" w:history="1">
        <w:r w:rsidRPr="002442E5">
          <w:rPr>
            <w:rStyle w:val="Hyperlink"/>
            <w:rFonts w:ascii="InfoTextPro" w:hAnsi="InfoTextPro" w:cs="InfoTextPro"/>
            <w:color w:val="38647C"/>
          </w:rPr>
          <w:t>blog post</w:t>
        </w:r>
      </w:hyperlink>
      <w:r w:rsidRPr="00F37CAC">
        <w:rPr>
          <w:rFonts w:ascii="InfoTextPro" w:hAnsi="InfoTextPro" w:cs="InfoTextPro"/>
        </w:rPr>
        <w:t xml:space="preserve"> set out some of the challenges and opportunities in delivering virtual supervision when face-to-face isn’t possible. Hear directly from other practice supervisors about making virtual supervision work.</w:t>
      </w:r>
    </w:p>
    <w:p w14:paraId="37DB105D" w14:textId="77777777" w:rsidR="00460149" w:rsidRDefault="00460149" w:rsidP="00972B23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Cs w:val="0"/>
          <w:sz w:val="22"/>
          <w:szCs w:val="22"/>
        </w:rPr>
      </w:pPr>
    </w:p>
    <w:p w14:paraId="007AF164" w14:textId="77777777" w:rsidR="0015350D" w:rsidRPr="0015350D" w:rsidRDefault="001B3ED1" w:rsidP="00972B23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Cs w:val="0"/>
          <w:color w:val="38647C"/>
          <w:sz w:val="24"/>
          <w:szCs w:val="24"/>
        </w:rPr>
      </w:pPr>
      <w:r w:rsidRPr="0015350D">
        <w:rPr>
          <w:rFonts w:ascii="InfoTextPro" w:hAnsi="InfoTextPro" w:cs="InfoTextPro"/>
          <w:bCs w:val="0"/>
          <w:color w:val="38647C"/>
          <w:sz w:val="24"/>
          <w:szCs w:val="24"/>
        </w:rPr>
        <w:t>Quick reads</w:t>
      </w:r>
    </w:p>
    <w:p w14:paraId="1A8C84BA" w14:textId="05ED2264" w:rsidR="001B3ED1" w:rsidRPr="0015350D" w:rsidRDefault="00090478" w:rsidP="00972B23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color w:val="38647C"/>
          <w:sz w:val="22"/>
          <w:szCs w:val="22"/>
        </w:rPr>
      </w:pPr>
      <w:hyperlink r:id="rId22" w:history="1">
        <w:r w:rsidR="000B23F3" w:rsidRPr="0015350D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Coalition calls! Developing confidence in anti-racist supervision practice;</w:t>
        </w:r>
      </w:hyperlink>
      <w:r w:rsidR="000B23F3" w:rsidRPr="0015350D">
        <w:rPr>
          <w:rFonts w:ascii="InfoTextPro" w:hAnsi="InfoTextPro" w:cs="InfoTextPro"/>
          <w:b w:val="0"/>
          <w:color w:val="38647C"/>
          <w:sz w:val="22"/>
          <w:szCs w:val="22"/>
        </w:rPr>
        <w:t xml:space="preserve"> </w:t>
      </w:r>
      <w:hyperlink r:id="rId23" w:history="1">
        <w:r w:rsidR="000B23F3" w:rsidRPr="0015350D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Exploring supervision in the context of COVID-19</w:t>
        </w:r>
      </w:hyperlink>
      <w:r w:rsidR="000B23F3" w:rsidRPr="0015350D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4" w:history="1">
        <w:r w:rsidR="000B23F3" w:rsidRPr="0015350D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Sensuous supervisors: understanding ourselves and others in the context of Black Lives Matter</w:t>
        </w:r>
      </w:hyperlink>
      <w:r w:rsidR="000B23F3" w:rsidRPr="0015350D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5" w:history="1">
        <w:r w:rsidR="000B23F3" w:rsidRPr="0015350D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Supervision for social work in disasters</w:t>
        </w:r>
      </w:hyperlink>
      <w:r w:rsidR="000B23F3" w:rsidRPr="0015350D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6" w:history="1">
        <w:r w:rsidR="000B23F3" w:rsidRPr="0015350D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Reflections from a series of empirical studies on supervision: what have we learned so far?</w:t>
        </w:r>
      </w:hyperlink>
      <w:r w:rsidR="000B23F3" w:rsidRPr="0015350D">
        <w:rPr>
          <w:rFonts w:ascii="InfoTextPro" w:hAnsi="InfoTextPro" w:cs="InfoTextPro"/>
          <w:b w:val="0"/>
          <w:color w:val="38647C"/>
          <w:sz w:val="22"/>
          <w:szCs w:val="22"/>
        </w:rPr>
        <w:t xml:space="preserve">    </w:t>
      </w:r>
    </w:p>
    <w:p w14:paraId="5E327A7F" w14:textId="77777777" w:rsidR="002018AD" w:rsidRDefault="002018AD" w:rsidP="00972B23">
      <w:pPr>
        <w:spacing w:after="0" w:line="240" w:lineRule="auto"/>
        <w:ind w:left="993"/>
        <w:rPr>
          <w:rFonts w:ascii="InfoTextPro" w:hAnsi="InfoTextPro" w:cs="InfoTextPro"/>
        </w:rPr>
      </w:pPr>
    </w:p>
    <w:p w14:paraId="40FFDD18" w14:textId="77777777" w:rsidR="0015350D" w:rsidRPr="005A6095" w:rsidRDefault="0015350D" w:rsidP="0015350D">
      <w:pPr>
        <w:spacing w:after="0" w:line="240" w:lineRule="auto"/>
        <w:rPr>
          <w:rFonts w:ascii="InfoTextPro" w:hAnsi="InfoTextPro" w:cs="InfoTextPro"/>
        </w:rPr>
      </w:pPr>
    </w:p>
    <w:tbl>
      <w:tblPr>
        <w:tblW w:w="9889" w:type="dxa"/>
        <w:tblInd w:w="-318" w:type="dxa"/>
        <w:tblBorders>
          <w:top w:val="single" w:sz="24" w:space="0" w:color="38647C"/>
          <w:left w:val="single" w:sz="24" w:space="0" w:color="38647C"/>
          <w:bottom w:val="single" w:sz="24" w:space="0" w:color="38647C"/>
          <w:right w:val="single" w:sz="24" w:space="0" w:color="38647C"/>
          <w:insideH w:val="single" w:sz="24" w:space="0" w:color="38647C"/>
          <w:insideV w:val="single" w:sz="24" w:space="0" w:color="3864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15350D" w:rsidRPr="005A6095" w14:paraId="52958E4D" w14:textId="77777777" w:rsidTr="0071602A">
        <w:trPr>
          <w:trHeight w:val="1472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BDF5" w14:textId="77777777" w:rsidR="0015350D" w:rsidRDefault="0015350D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000000"/>
              </w:rPr>
            </w:pPr>
          </w:p>
          <w:p w14:paraId="33712A7C" w14:textId="77777777" w:rsidR="0015350D" w:rsidRPr="00BB1ACC" w:rsidRDefault="0015350D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This is a selection of Research in Practice resources on this topic. You need to be logged in to a Research in Practice account to access the resources via the links in this document. </w:t>
            </w:r>
            <w:hyperlink r:id="rId27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Log in here</w:t>
              </w:r>
            </w:hyperlink>
            <w:r w:rsidRPr="00BB1ACC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if you have an account already, or </w:t>
            </w:r>
            <w:hyperlink r:id="rId28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create one here</w:t>
              </w:r>
            </w:hyperlink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>.</w:t>
            </w:r>
          </w:p>
          <w:p w14:paraId="17779FA8" w14:textId="77777777" w:rsidR="0015350D" w:rsidRDefault="0015350D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If you have any questions, please email </w:t>
            </w:r>
            <w:hyperlink r:id="rId29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ask@researchinpractice.org.uk</w:t>
              </w:r>
            </w:hyperlink>
          </w:p>
          <w:p w14:paraId="6334A3E1" w14:textId="77777777" w:rsidR="0015350D" w:rsidRDefault="0015350D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</w:p>
          <w:p w14:paraId="757FE340" w14:textId="77777777" w:rsidR="0015350D" w:rsidRPr="004D256F" w:rsidRDefault="0015350D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</w:pP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Don’t forget you can log what you read, watch or listen</w:t>
            </w:r>
            <w:r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to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and record reflections on your </w:t>
            </w:r>
            <w:hyperlink r:id="rId30" w:history="1">
              <w:proofErr w:type="spellStart"/>
              <w:r w:rsidRPr="004D256F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MyCPD</w:t>
              </w:r>
              <w:proofErr w:type="spellEnd"/>
            </w:hyperlink>
            <w:r w:rsidRPr="004D256F">
              <w:rPr>
                <w:rStyle w:val="Hyperlink"/>
                <w:rFonts w:ascii="InfoTextPro" w:hAnsi="InfoTextPro" w:cs="InfoTextPro"/>
                <w:color w:val="38647C"/>
                <w:sz w:val="24"/>
                <w:szCs w:val="24"/>
              </w:rPr>
              <w:t xml:space="preserve"> 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log using the button on each resource page.</w:t>
            </w:r>
          </w:p>
          <w:p w14:paraId="463DF966" w14:textId="77777777" w:rsidR="0015350D" w:rsidRPr="005A6095" w:rsidRDefault="0015350D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</w:rPr>
            </w:pPr>
          </w:p>
        </w:tc>
      </w:tr>
    </w:tbl>
    <w:p w14:paraId="4E810E6B" w14:textId="77777777" w:rsidR="0015350D" w:rsidRPr="005A6095" w:rsidRDefault="0015350D" w:rsidP="0015350D">
      <w:pPr>
        <w:spacing w:after="0" w:line="240" w:lineRule="auto"/>
        <w:rPr>
          <w:rFonts w:ascii="InfoTextPro" w:hAnsi="InfoTextPro" w:cs="InfoTextPro"/>
        </w:rPr>
      </w:pPr>
    </w:p>
    <w:sectPr w:rsidR="0015350D" w:rsidRPr="005A6095" w:rsidSect="00A65E0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E16AB" w14:textId="77777777" w:rsidR="00090478" w:rsidRDefault="00090478" w:rsidP="0014053D">
      <w:pPr>
        <w:spacing w:after="0" w:line="240" w:lineRule="auto"/>
      </w:pPr>
      <w:r>
        <w:separator/>
      </w:r>
    </w:p>
  </w:endnote>
  <w:endnote w:type="continuationSeparator" w:id="0">
    <w:p w14:paraId="6634CAE3" w14:textId="77777777" w:rsidR="00090478" w:rsidRDefault="00090478" w:rsidP="0014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86AA" w14:textId="77777777" w:rsidR="00460149" w:rsidRDefault="00460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F680" w14:textId="77777777" w:rsidR="00C97791" w:rsidRPr="00460149" w:rsidRDefault="00C97791">
    <w:pPr>
      <w:pStyle w:val="Footer"/>
      <w:rPr>
        <w:rFonts w:ascii="InfoTextPro" w:hAnsi="InfoTextPro" w:cs="InfoTextPro"/>
        <w:sz w:val="28"/>
        <w:szCs w:val="28"/>
      </w:rPr>
    </w:pPr>
    <w:r w:rsidRPr="00460149">
      <w:rPr>
        <w:rFonts w:ascii="InfoTextPro" w:eastAsiaTheme="majorEastAsia" w:hAnsi="InfoTextPro" w:cs="InfoTextPro"/>
        <w:b/>
        <w:color w:val="38647C"/>
        <w:sz w:val="28"/>
        <w:szCs w:val="28"/>
      </w:rPr>
      <w:t>researchinpractice.org.uk</w:t>
    </w:r>
    <w:r w:rsidRPr="00460149">
      <w:rPr>
        <w:rFonts w:ascii="InfoTextPro" w:eastAsiaTheme="majorEastAsia" w:hAnsi="InfoTextPro" w:cs="InfoTextPro"/>
        <w:b/>
        <w:color w:val="38647C"/>
        <w:sz w:val="28"/>
        <w:szCs w:val="28"/>
      </w:rPr>
      <w:tab/>
    </w:r>
    <w:r w:rsidRPr="00460149">
      <w:rPr>
        <w:rFonts w:ascii="InfoTextPro" w:eastAsiaTheme="majorEastAsia" w:hAnsi="InfoTextPro" w:cs="InfoTextPro"/>
        <w:b/>
        <w:color w:val="00A4C2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5C88" w14:textId="77777777" w:rsidR="00460149" w:rsidRDefault="00460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88D95" w14:textId="77777777" w:rsidR="00090478" w:rsidRDefault="00090478" w:rsidP="0014053D">
      <w:pPr>
        <w:spacing w:after="0" w:line="240" w:lineRule="auto"/>
      </w:pPr>
      <w:r>
        <w:separator/>
      </w:r>
    </w:p>
  </w:footnote>
  <w:footnote w:type="continuationSeparator" w:id="0">
    <w:p w14:paraId="004D778D" w14:textId="77777777" w:rsidR="00090478" w:rsidRDefault="00090478" w:rsidP="0014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73A79" w14:textId="77777777" w:rsidR="00460149" w:rsidRDefault="00460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4EE7" w14:textId="77777777" w:rsidR="00C97791" w:rsidRDefault="00C977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23A1C9" wp14:editId="5D2D4151">
          <wp:simplePos x="0" y="0"/>
          <wp:positionH relativeFrom="column">
            <wp:posOffset>-234950</wp:posOffset>
          </wp:positionH>
          <wp:positionV relativeFrom="paragraph">
            <wp:posOffset>-11430</wp:posOffset>
          </wp:positionV>
          <wp:extent cx="1800000" cy="709200"/>
          <wp:effectExtent l="0" t="0" r="0" b="0"/>
          <wp:wrapTight wrapText="bothSides">
            <wp:wrapPolygon edited="0">
              <wp:start x="0" y="0"/>
              <wp:lineTo x="0" y="20903"/>
              <wp:lineTo x="21265" y="20903"/>
              <wp:lineTo x="21265" y="0"/>
              <wp:lineTo x="0" y="0"/>
            </wp:wrapPolygon>
          </wp:wrapTight>
          <wp:docPr id="1" name="Picture 0" descr="Screen Shot 2020-08-14 at 14.44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0-08-14 at 14.4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1F90" w14:textId="77777777" w:rsidR="00460149" w:rsidRDefault="00460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BD5"/>
    <w:multiLevelType w:val="multilevel"/>
    <w:tmpl w:val="531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82FA5"/>
    <w:multiLevelType w:val="multilevel"/>
    <w:tmpl w:val="2EF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03BDD"/>
    <w:multiLevelType w:val="multilevel"/>
    <w:tmpl w:val="BC3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6"/>
    <w:rsid w:val="0002382A"/>
    <w:rsid w:val="00041944"/>
    <w:rsid w:val="0006534A"/>
    <w:rsid w:val="00082EDD"/>
    <w:rsid w:val="00083EDF"/>
    <w:rsid w:val="00090478"/>
    <w:rsid w:val="000B23F3"/>
    <w:rsid w:val="000B2EFA"/>
    <w:rsid w:val="00106750"/>
    <w:rsid w:val="0014053D"/>
    <w:rsid w:val="0015350D"/>
    <w:rsid w:val="0015579F"/>
    <w:rsid w:val="001A293F"/>
    <w:rsid w:val="001B3ED1"/>
    <w:rsid w:val="001E052E"/>
    <w:rsid w:val="002018AD"/>
    <w:rsid w:val="00213D43"/>
    <w:rsid w:val="00277FC4"/>
    <w:rsid w:val="00295CB3"/>
    <w:rsid w:val="0032555F"/>
    <w:rsid w:val="00357206"/>
    <w:rsid w:val="0036115F"/>
    <w:rsid w:val="003B2A14"/>
    <w:rsid w:val="003D7078"/>
    <w:rsid w:val="003E2DE3"/>
    <w:rsid w:val="003F628F"/>
    <w:rsid w:val="00432B1E"/>
    <w:rsid w:val="00456214"/>
    <w:rsid w:val="004573EB"/>
    <w:rsid w:val="00460149"/>
    <w:rsid w:val="00482E14"/>
    <w:rsid w:val="004D5CD5"/>
    <w:rsid w:val="004E4A7C"/>
    <w:rsid w:val="00544F56"/>
    <w:rsid w:val="00567C35"/>
    <w:rsid w:val="00576BA0"/>
    <w:rsid w:val="00595044"/>
    <w:rsid w:val="005E7E91"/>
    <w:rsid w:val="006E1C55"/>
    <w:rsid w:val="006E3C92"/>
    <w:rsid w:val="006F38D4"/>
    <w:rsid w:val="006F62C7"/>
    <w:rsid w:val="0072294C"/>
    <w:rsid w:val="0073737A"/>
    <w:rsid w:val="00754F82"/>
    <w:rsid w:val="00795677"/>
    <w:rsid w:val="007B6912"/>
    <w:rsid w:val="007D1307"/>
    <w:rsid w:val="00816327"/>
    <w:rsid w:val="00821C43"/>
    <w:rsid w:val="00832F7D"/>
    <w:rsid w:val="008358DC"/>
    <w:rsid w:val="008465B1"/>
    <w:rsid w:val="008616AB"/>
    <w:rsid w:val="00881AE8"/>
    <w:rsid w:val="008C355A"/>
    <w:rsid w:val="009246E9"/>
    <w:rsid w:val="00963934"/>
    <w:rsid w:val="00972B23"/>
    <w:rsid w:val="0097320D"/>
    <w:rsid w:val="00975E53"/>
    <w:rsid w:val="009839DE"/>
    <w:rsid w:val="00994193"/>
    <w:rsid w:val="009B7D9C"/>
    <w:rsid w:val="009F6824"/>
    <w:rsid w:val="00A072F1"/>
    <w:rsid w:val="00A23CCE"/>
    <w:rsid w:val="00A32B47"/>
    <w:rsid w:val="00A56668"/>
    <w:rsid w:val="00A65E09"/>
    <w:rsid w:val="00AD32B2"/>
    <w:rsid w:val="00AF67B0"/>
    <w:rsid w:val="00B205E9"/>
    <w:rsid w:val="00B32655"/>
    <w:rsid w:val="00BC2AEC"/>
    <w:rsid w:val="00BC71EF"/>
    <w:rsid w:val="00C15D72"/>
    <w:rsid w:val="00C922E6"/>
    <w:rsid w:val="00C97791"/>
    <w:rsid w:val="00CA170D"/>
    <w:rsid w:val="00CB0F9B"/>
    <w:rsid w:val="00CE7825"/>
    <w:rsid w:val="00D36DBB"/>
    <w:rsid w:val="00D64825"/>
    <w:rsid w:val="00D7529B"/>
    <w:rsid w:val="00D97161"/>
    <w:rsid w:val="00DB17AD"/>
    <w:rsid w:val="00DF7BF6"/>
    <w:rsid w:val="00E10519"/>
    <w:rsid w:val="00EA09C6"/>
    <w:rsid w:val="00EA0C57"/>
    <w:rsid w:val="00EB5424"/>
    <w:rsid w:val="00EE36B5"/>
    <w:rsid w:val="00F13832"/>
    <w:rsid w:val="00F50845"/>
    <w:rsid w:val="00FB2F61"/>
    <w:rsid w:val="00FB41B1"/>
    <w:rsid w:val="00FC6FB5"/>
    <w:rsid w:val="00FD6EA4"/>
    <w:rsid w:val="66C1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2F148"/>
  <w15:docId w15:val="{F218B3B7-FF49-E344-8EC8-4C9B6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BB"/>
  </w:style>
  <w:style w:type="paragraph" w:styleId="Heading1">
    <w:name w:val="heading 1"/>
    <w:basedOn w:val="Normal"/>
    <w:link w:val="Heading1Char"/>
    <w:uiPriority w:val="9"/>
    <w:qFormat/>
    <w:rsid w:val="00FB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F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ppercase">
    <w:name w:val="uppercase"/>
    <w:basedOn w:val="DefaultParagraphFont"/>
    <w:rsid w:val="00FB2F61"/>
  </w:style>
  <w:style w:type="character" w:customStyle="1" w:styleId="apple-converted-space">
    <w:name w:val="apple-converted-space"/>
    <w:basedOn w:val="DefaultParagraphFont"/>
    <w:rsid w:val="00FB2F61"/>
  </w:style>
  <w:style w:type="character" w:styleId="Strong">
    <w:name w:val="Strong"/>
    <w:basedOn w:val="DefaultParagraphFont"/>
    <w:uiPriority w:val="22"/>
    <w:qFormat/>
    <w:rsid w:val="00FB2F61"/>
    <w:rPr>
      <w:b/>
      <w:bCs/>
    </w:rPr>
  </w:style>
  <w:style w:type="character" w:styleId="Hyperlink">
    <w:name w:val="Hyperlink"/>
    <w:basedOn w:val="DefaultParagraphFont"/>
    <w:uiPriority w:val="99"/>
    <w:unhideWhenUsed/>
    <w:rsid w:val="00FB2F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D"/>
  </w:style>
  <w:style w:type="paragraph" w:styleId="Footer">
    <w:name w:val="footer"/>
    <w:basedOn w:val="Normal"/>
    <w:link w:val="Foot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D"/>
  </w:style>
  <w:style w:type="table" w:styleId="TableGrid">
    <w:name w:val="Table Grid"/>
    <w:basedOn w:val="TableNormal"/>
    <w:uiPriority w:val="39"/>
    <w:rsid w:val="0008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8D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3E2DE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653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practice-supervisors.rip.org.uk/" TargetMode="External"/><Relationship Id="rId26" Type="http://schemas.openxmlformats.org/officeDocument/2006/relationships/hyperlink" Target="https://www.researchinpractice.org.uk/adults/news-views/2017/november/reflections-from-a-series-of-empirical-studies-of-supervision-what-have-we-learned-so-fa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earchinpractice.org.uk/all/news-views/2020/april/supporting-remote-and-online-supervision-during-covid-19/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researchinpractice.org.uk/all/content-pages/training-and-development-programmes/online-learning-packages-tailored-support/reflective-supervision/" TargetMode="External"/><Relationship Id="rId17" Type="http://schemas.openxmlformats.org/officeDocument/2006/relationships/hyperlink" Target="https://practice-supervisors.rip.org.uk/" TargetMode="External"/><Relationship Id="rId25" Type="http://schemas.openxmlformats.org/officeDocument/2006/relationships/hyperlink" Target="https://www.researchinpractice.org.uk/all/news-views/2020/may/supervision-for-social-work-in-disasters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researchinpractice.org.uk/adults/content-pages/podcasts/virtual-supervision-a-supervisors-perspective/" TargetMode="External"/><Relationship Id="rId29" Type="http://schemas.openxmlformats.org/officeDocument/2006/relationships/hyperlink" Target="mailto:ask@researchinpractic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inpractice.org.uk/all/content-pages/training-and-development-programmes/online-learning-packages-tailored-support/reflective-supervision/" TargetMode="External"/><Relationship Id="rId24" Type="http://schemas.openxmlformats.org/officeDocument/2006/relationships/hyperlink" Target="https://www.researchinpractice.org.uk/children/news-views/2020/july/sensuous-supervisors-understanding-ourselves-and-others-in-the-context-of-black-lives-matter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researchinpractice.org.uk/all/content-pages/training-and-development-programmes/online-learning-packages-tailored-support/reflective-supervision/" TargetMode="External"/><Relationship Id="rId23" Type="http://schemas.openxmlformats.org/officeDocument/2006/relationships/hyperlink" Target="https://www.researchinpractice.org.uk/children/news-views/2020/june/exploring-supervision-in-the-context-of-covid-19/" TargetMode="External"/><Relationship Id="rId28" Type="http://schemas.openxmlformats.org/officeDocument/2006/relationships/hyperlink" Target="https://www.researchinpractice.org.uk/register/" TargetMode="External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earchinpractice.org.uk/children/publications/2017/april/reflective-supervision-resource-pack-2017/" TargetMode="External"/><Relationship Id="rId22" Type="http://schemas.openxmlformats.org/officeDocument/2006/relationships/hyperlink" Target="https://www.researchinpractice.org.uk/all/news-views/2021/june/coalition-calls-developing-confidence-in-anti-racist-supervision-practice/" TargetMode="External"/><Relationship Id="rId27" Type="http://schemas.openxmlformats.org/officeDocument/2006/relationships/hyperlink" Target="https://www.researchinpractice.org.uk/dashboard/" TargetMode="External"/><Relationship Id="rId30" Type="http://schemas.openxmlformats.org/officeDocument/2006/relationships/hyperlink" Target="https://www.researchinpractice.org.uk/dashboard/my-cpd/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0CAD67EDF344B920EBC8C78EF5E9" ma:contentTypeVersion="4" ma:contentTypeDescription="Create a new document." ma:contentTypeScope="" ma:versionID="8dbdf6af9c222505183ad948fa58386a">
  <xsd:schema xmlns:xsd="http://www.w3.org/2001/XMLSchema" xmlns:xs="http://www.w3.org/2001/XMLSchema" xmlns:p="http://schemas.microsoft.com/office/2006/metadata/properties" xmlns:ns2="ca010d7d-b7a2-40c4-bb1f-414dddd2c8da" targetNamespace="http://schemas.microsoft.com/office/2006/metadata/properties" ma:root="true" ma:fieldsID="90d3f78232fe8084ab568790b31e1abe" ns2:_="">
    <xsd:import namespace="ca010d7d-b7a2-40c4-bb1f-414dddd2c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0d7d-b7a2-40c4-bb1f-414dddd2c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CC7AA-6AFB-4095-A912-0D75E6779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B7B54-1ADE-4E0A-8458-8646AEA8DA80}">
  <ds:schemaRefs>
    <ds:schemaRef ds:uri="http://schemas.microsoft.com/office/2006/metadata/properties"/>
    <ds:schemaRef ds:uri="http://schemas.microsoft.com/office/infopath/2007/PartnerControls"/>
    <ds:schemaRef ds:uri="2540e424-217c-45f0-b4fe-63acdbb76fc0"/>
  </ds:schemaRefs>
</ds:datastoreItem>
</file>

<file path=customXml/itemProps3.xml><?xml version="1.0" encoding="utf-8"?>
<ds:datastoreItem xmlns:ds="http://schemas.openxmlformats.org/officeDocument/2006/customXml" ds:itemID="{4EAC5111-ECB1-49A8-9FBA-BA583835E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resilience</vt:lpstr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resilience</dc:title>
  <dc:subject/>
  <dc:creator>Louise Johnstone</dc:creator>
  <cp:keywords/>
  <dc:description/>
  <cp:lastModifiedBy>Louise Johnstone</cp:lastModifiedBy>
  <cp:revision>6</cp:revision>
  <cp:lastPrinted>2017-08-04T10:01:00Z</cp:lastPrinted>
  <dcterms:created xsi:type="dcterms:W3CDTF">2021-10-07T15:40:00Z</dcterms:created>
  <dcterms:modified xsi:type="dcterms:W3CDTF">2021-12-21T14:05:00Z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0x01010091475D53C8F2DC4BA3EE4D1361F5F0B3</vt:lpwstr>
  </property>
</Properties>
</file>